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NARUČITELJ:</w:t>
      </w:r>
    </w:p>
    <w:p>
      <w:pPr>
        <w:pStyle w:val="Normal"/>
        <w:rPr>
          <w:b/>
          <w:b/>
        </w:rPr>
      </w:pPr>
      <w:r>
        <w:rPr>
          <w:b/>
        </w:rPr>
        <w:t>Osnovnaškola Vela Luka</w:t>
      </w:r>
    </w:p>
    <w:p>
      <w:pPr>
        <w:pStyle w:val="Normal"/>
        <w:rPr>
          <w:b/>
          <w:b/>
        </w:rPr>
      </w:pPr>
      <w:r>
        <w:rPr>
          <w:b/>
        </w:rPr>
        <w:t>20270 Vela Luka, Obala 3 broj 1</w:t>
      </w:r>
    </w:p>
    <w:p>
      <w:pPr>
        <w:pStyle w:val="Normal"/>
        <w:rPr>
          <w:b/>
          <w:b/>
        </w:rPr>
      </w:pPr>
      <w:r>
        <w:rPr>
          <w:b/>
        </w:rPr>
        <w:t>MB: 03080820</w:t>
      </w:r>
    </w:p>
    <w:p>
      <w:pPr>
        <w:pStyle w:val="Normal"/>
        <w:rPr>
          <w:b/>
          <w:b/>
        </w:rPr>
      </w:pPr>
      <w:r>
        <w:rPr>
          <w:b/>
        </w:rPr>
        <w:t>OIB: 38133094472</w:t>
      </w:r>
    </w:p>
    <w:p>
      <w:pPr>
        <w:pStyle w:val="Normal"/>
        <w:rPr>
          <w:b/>
          <w:b/>
        </w:rPr>
      </w:pPr>
      <w:r>
        <w:rPr>
          <w:b/>
        </w:rPr>
        <w:t>e-mail: osvelaluka@os-vela-luka.skole.hr</w:t>
      </w:r>
    </w:p>
    <w:p>
      <w:pPr>
        <w:pStyle w:val="Normal"/>
        <w:rPr>
          <w:b/>
          <w:b/>
        </w:rPr>
      </w:pPr>
      <w:r>
        <w:rPr>
          <w:b/>
        </w:rPr>
        <w:t>web:http://www.os-vela-luka.skole.hr/</w:t>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jc w:val="center"/>
        <w:rPr>
          <w:b/>
          <w:b/>
          <w:sz w:val="30"/>
        </w:rPr>
      </w:pPr>
      <w:r>
        <w:rPr>
          <w:b/>
          <w:sz w:val="30"/>
        </w:rPr>
      </w:r>
    </w:p>
    <w:p>
      <w:pPr>
        <w:pStyle w:val="Tijeloteksta"/>
        <w:jc w:val="center"/>
        <w:rPr>
          <w:b/>
          <w:b/>
          <w:sz w:val="30"/>
        </w:rPr>
      </w:pPr>
      <w:r>
        <w:rPr>
          <w:b/>
          <w:sz w:val="30"/>
        </w:rPr>
      </w:r>
    </w:p>
    <w:p>
      <w:pPr>
        <w:pStyle w:val="Tijeloteksta"/>
        <w:jc w:val="center"/>
        <w:rPr>
          <w:b/>
          <w:b/>
          <w:sz w:val="30"/>
        </w:rPr>
      </w:pPr>
      <w:r>
        <w:rPr>
          <w:b/>
          <w:sz w:val="30"/>
        </w:rPr>
        <w:t>POZIV ZA DOSTAVU PONUDA</w:t>
      </w:r>
    </w:p>
    <w:p>
      <w:pPr>
        <w:pStyle w:val="Tijeloteksta"/>
        <w:jc w:val="center"/>
        <w:rPr>
          <w:b/>
          <w:b/>
          <w:sz w:val="24"/>
          <w:szCs w:val="24"/>
        </w:rPr>
      </w:pPr>
      <w:r>
        <w:rPr>
          <w:b/>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PREDMET NABAVE: PROJEKTNA DOKUMENTACIJA SANACIJE POTKROVLJA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-JEDNOSTAVNA NABAVA-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Evidencijski broj nabave: 02/2022</w:t>
      </w:r>
    </w:p>
    <w:p>
      <w:pPr>
        <w:pStyle w:val="Normal"/>
        <w:widowControl/>
        <w:jc w:val="center"/>
        <w:rPr>
          <w:b/>
          <w:b/>
          <w:sz w:val="32"/>
          <w:szCs w:val="32"/>
          <w:lang w:val="hr-HR" w:eastAsia="hr-HR"/>
        </w:rPr>
      </w:pPr>
      <w:r>
        <w:rPr>
          <w:b/>
          <w:sz w:val="32"/>
          <w:szCs w:val="32"/>
          <w:lang w:val="hr-HR" w:eastAsia="hr-HR"/>
        </w:rPr>
      </w:r>
    </w:p>
    <w:p>
      <w:pPr>
        <w:pStyle w:val="Tijeloteksta"/>
        <w:jc w:val="center"/>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Tijeloteksta"/>
        <w:rPr>
          <w:b/>
          <w:b/>
          <w:sz w:val="30"/>
        </w:rPr>
      </w:pPr>
      <w:r>
        <w:rPr>
          <w:b/>
          <w:sz w:val="30"/>
        </w:rPr>
      </w:r>
    </w:p>
    <w:p>
      <w:pPr>
        <w:pStyle w:val="Normal"/>
        <w:jc w:val="center"/>
        <w:rPr>
          <w:sz w:val="24"/>
          <w:szCs w:val="24"/>
        </w:rPr>
      </w:pPr>
      <w:r>
        <w:rPr>
          <w:sz w:val="24"/>
          <w:szCs w:val="24"/>
        </w:rPr>
        <w:t>Vela Luka, 20. lipnja 2022.godine</w:t>
      </w:r>
    </w:p>
    <w:p>
      <w:pPr>
        <w:sectPr>
          <w:footerReference w:type="default" r:id="rId2"/>
          <w:type w:val="nextPage"/>
          <w:pgSz w:w="11906" w:h="16838"/>
          <w:pgMar w:left="1200" w:right="500" w:header="0" w:top="1580" w:footer="998" w:bottom="1180" w:gutter="0"/>
          <w:pgNumType w:fmt="decimal"/>
          <w:formProt w:val="false"/>
          <w:textDirection w:val="lrTb"/>
        </w:sectPr>
      </w:pPr>
    </w:p>
    <w:p>
      <w:pPr>
        <w:pStyle w:val="Tijeloteksta"/>
        <w:rPr>
          <w:sz w:val="20"/>
        </w:rPr>
      </w:pPr>
      <w:r>
        <w:rPr>
          <w:sz w:val="20"/>
        </w:rPr>
      </w:r>
    </w:p>
    <w:p>
      <w:pPr>
        <w:pStyle w:val="Tijeloteksta"/>
        <w:rPr>
          <w:sz w:val="20"/>
        </w:rPr>
      </w:pPr>
      <w:r>
        <w:rPr>
          <w:sz w:val="20"/>
        </w:rPr>
      </w:r>
    </w:p>
    <w:p>
      <w:pPr>
        <w:pStyle w:val="Normal"/>
        <w:rPr>
          <w:b/>
          <w:b/>
          <w:sz w:val="24"/>
          <w:szCs w:val="24"/>
        </w:rPr>
      </w:pPr>
      <w:r>
        <w:rPr>
          <w:b/>
          <w:sz w:val="24"/>
          <w:szCs w:val="24"/>
        </w:rPr>
        <w:t>1. OPĆI PODACI</w:t>
      </w:r>
    </w:p>
    <w:p>
      <w:pPr>
        <w:pStyle w:val="Normal"/>
        <w:jc w:val="center"/>
        <w:rPr>
          <w:sz w:val="24"/>
          <w:szCs w:val="24"/>
        </w:rPr>
      </w:pPr>
      <w:r>
        <w:rPr>
          <w:sz w:val="24"/>
          <w:szCs w:val="24"/>
        </w:rPr>
      </w:r>
    </w:p>
    <w:p>
      <w:pPr>
        <w:pStyle w:val="Normal"/>
        <w:rPr>
          <w:b/>
          <w:b/>
          <w:sz w:val="24"/>
          <w:szCs w:val="24"/>
        </w:rPr>
      </w:pPr>
      <w:r>
        <w:rPr>
          <w:b/>
          <w:sz w:val="24"/>
          <w:szCs w:val="24"/>
        </w:rPr>
        <w:t>1. Naručitelj:</w:t>
      </w:r>
    </w:p>
    <w:p>
      <w:pPr>
        <w:pStyle w:val="Normal"/>
        <w:rPr>
          <w:sz w:val="24"/>
          <w:szCs w:val="24"/>
        </w:rPr>
      </w:pPr>
      <w:r>
        <w:rPr>
          <w:sz w:val="24"/>
          <w:szCs w:val="24"/>
        </w:rPr>
        <w:t>OSNOVNA ŠKOLA VELA LUKA</w:t>
      </w:r>
    </w:p>
    <w:p>
      <w:pPr>
        <w:pStyle w:val="Normal"/>
        <w:rPr>
          <w:sz w:val="24"/>
          <w:szCs w:val="24"/>
        </w:rPr>
      </w:pPr>
      <w:r>
        <w:rPr>
          <w:sz w:val="24"/>
          <w:szCs w:val="24"/>
        </w:rPr>
        <w:t>20270  Vela Luka, Obala 3 broj 1</w:t>
      </w:r>
    </w:p>
    <w:p>
      <w:pPr>
        <w:pStyle w:val="Normal"/>
        <w:rPr>
          <w:sz w:val="24"/>
          <w:szCs w:val="24"/>
        </w:rPr>
      </w:pPr>
      <w:r>
        <w:rPr>
          <w:sz w:val="24"/>
          <w:szCs w:val="24"/>
        </w:rPr>
        <w:t>Tel.: 020/812-035, 812-239</w:t>
      </w:r>
    </w:p>
    <w:p>
      <w:pPr>
        <w:pStyle w:val="Normal"/>
        <w:rPr>
          <w:rStyle w:val="Internetskapoveznica"/>
          <w:b/>
          <w:b/>
          <w:color w:val="auto"/>
          <w:u w:val="none"/>
        </w:rPr>
      </w:pPr>
      <w:r>
        <w:rPr>
          <w:b/>
          <w:sz w:val="24"/>
          <w:szCs w:val="24"/>
        </w:rPr>
        <w:t xml:space="preserve">e-mail: </w:t>
      </w:r>
      <w:r>
        <w:rPr>
          <w:b/>
        </w:rPr>
        <w:t>osvelaluka@os-vela-luka.skole.hr</w:t>
      </w:r>
    </w:p>
    <w:p>
      <w:pPr>
        <w:pStyle w:val="Normal"/>
        <w:rPr>
          <w:b/>
          <w:b/>
        </w:rPr>
      </w:pPr>
      <w:r>
        <w:rPr>
          <w:b/>
        </w:rPr>
        <w:t>web:http:://www.os-vela-luka.skole.hr/</w:t>
      </w:r>
    </w:p>
    <w:p>
      <w:pPr>
        <w:pStyle w:val="Normal"/>
        <w:rPr>
          <w:b/>
          <w:b/>
          <w:sz w:val="24"/>
          <w:szCs w:val="24"/>
        </w:rPr>
      </w:pPr>
      <w:r>
        <w:rPr>
          <w:b/>
          <w:sz w:val="24"/>
          <w:szCs w:val="24"/>
        </w:rPr>
      </w:r>
    </w:p>
    <w:p>
      <w:pPr>
        <w:pStyle w:val="Normal"/>
        <w:rPr>
          <w:sz w:val="24"/>
          <w:szCs w:val="24"/>
        </w:rPr>
      </w:pPr>
      <w:r>
        <w:rPr>
          <w:sz w:val="24"/>
          <w:szCs w:val="24"/>
        </w:rPr>
        <w:t>Matičnibroj: 03080820</w:t>
      </w:r>
    </w:p>
    <w:p>
      <w:pPr>
        <w:pStyle w:val="Normal"/>
        <w:rPr>
          <w:sz w:val="24"/>
          <w:szCs w:val="24"/>
        </w:rPr>
      </w:pPr>
      <w:r>
        <w:rPr>
          <w:sz w:val="24"/>
          <w:szCs w:val="24"/>
        </w:rPr>
        <w:t>OIB:  38133094472</w:t>
      </w:r>
    </w:p>
    <w:p>
      <w:pPr>
        <w:pStyle w:val="Normal"/>
        <w:jc w:val="both"/>
        <w:rPr>
          <w:sz w:val="24"/>
          <w:szCs w:val="24"/>
        </w:rPr>
      </w:pPr>
      <w:r>
        <w:rPr>
          <w:sz w:val="24"/>
          <w:szCs w:val="24"/>
        </w:rPr>
        <w:t>Odgovorna osoba naručitelja: Lucijana Mirošević, ravnateljica</w:t>
      </w:r>
    </w:p>
    <w:p>
      <w:pPr>
        <w:pStyle w:val="Normal"/>
        <w:jc w:val="both"/>
        <w:rPr>
          <w:sz w:val="24"/>
          <w:szCs w:val="24"/>
        </w:rPr>
      </w:pPr>
      <w:r>
        <w:rPr>
          <w:sz w:val="24"/>
          <w:szCs w:val="24"/>
        </w:rPr>
      </w:r>
    </w:p>
    <w:p>
      <w:pPr>
        <w:pStyle w:val="Normal"/>
        <w:jc w:val="both"/>
        <w:rPr>
          <w:b/>
          <w:b/>
          <w:bCs/>
          <w:sz w:val="24"/>
          <w:szCs w:val="24"/>
        </w:rPr>
      </w:pPr>
      <w:r>
        <w:rPr>
          <w:b/>
          <w:bCs/>
          <w:sz w:val="24"/>
          <w:szCs w:val="24"/>
        </w:rPr>
        <w:t>2. Osoba zadužena za komunikaciju s ponuditeljima:</w:t>
      </w:r>
    </w:p>
    <w:p>
      <w:pPr>
        <w:pStyle w:val="Stilnaslova2"/>
        <w:spacing w:before="0" w:after="0"/>
        <w:jc w:val="both"/>
        <w:rPr>
          <w:rFonts w:ascii="Times New Roman" w:hAnsi="Times New Roman" w:cs="Times New Roman"/>
          <w:b w:val="false"/>
          <w:b w:val="false"/>
          <w:color w:val="FF0000"/>
          <w:sz w:val="24"/>
          <w:szCs w:val="24"/>
        </w:rPr>
      </w:pPr>
      <w:r>
        <w:rPr>
          <w:b w:val="false"/>
          <w:color w:val="auto"/>
          <w:sz w:val="24"/>
          <w:szCs w:val="24"/>
        </w:rPr>
        <w:t>Marleni Padovan ,</w:t>
      </w:r>
      <w:r>
        <w:rPr>
          <w:rFonts w:cs="Times New Roman" w:ascii="Times New Roman" w:hAnsi="Times New Roman"/>
          <w:b w:val="false"/>
          <w:color w:val="auto"/>
          <w:sz w:val="24"/>
          <w:szCs w:val="24"/>
        </w:rPr>
        <w:t>tajnica</w:t>
      </w:r>
    </w:p>
    <w:p>
      <w:pPr>
        <w:pStyle w:val="Normal"/>
        <w:rPr/>
      </w:pPr>
      <w:r>
        <w:rPr/>
      </w:r>
    </w:p>
    <w:p>
      <w:pPr>
        <w:pStyle w:val="Normal"/>
        <w:jc w:val="both"/>
        <w:rPr>
          <w:b/>
          <w:b/>
          <w:sz w:val="24"/>
          <w:szCs w:val="24"/>
        </w:rPr>
      </w:pPr>
      <w:r>
        <w:rPr>
          <w:b/>
          <w:sz w:val="24"/>
          <w:szCs w:val="24"/>
        </w:rPr>
        <w:t>2. PODACI O PREDMETU NABAVE</w:t>
      </w:r>
    </w:p>
    <w:p>
      <w:pPr>
        <w:pStyle w:val="Normal"/>
        <w:jc w:val="both"/>
        <w:rPr>
          <w:b/>
          <w:b/>
          <w:sz w:val="24"/>
          <w:szCs w:val="24"/>
        </w:rPr>
      </w:pPr>
      <w:r>
        <w:rPr>
          <w:b/>
          <w:sz w:val="24"/>
          <w:szCs w:val="24"/>
        </w:rPr>
      </w:r>
    </w:p>
    <w:p>
      <w:pPr>
        <w:pStyle w:val="Normal"/>
        <w:jc w:val="both"/>
        <w:rPr>
          <w:b/>
          <w:b/>
          <w:sz w:val="24"/>
          <w:szCs w:val="24"/>
        </w:rPr>
      </w:pPr>
      <w:r>
        <w:rPr>
          <w:b/>
          <w:sz w:val="24"/>
          <w:szCs w:val="24"/>
        </w:rPr>
        <w:t>2.1. Opis predmeta nabave:</w:t>
      </w:r>
    </w:p>
    <w:p>
      <w:pPr>
        <w:pStyle w:val="Normal"/>
        <w:jc w:val="both"/>
        <w:rPr>
          <w:bCs/>
          <w:sz w:val="24"/>
          <w:szCs w:val="24"/>
        </w:rPr>
      </w:pPr>
      <w:r>
        <w:rPr>
          <w:bCs/>
          <w:sz w:val="24"/>
          <w:szCs w:val="24"/>
        </w:rPr>
        <w:t>Predmet  nabave je projektna dokumentacija sanacije potkrovlja u OŠ Vela Luka.</w:t>
      </w:r>
    </w:p>
    <w:p>
      <w:pPr>
        <w:pStyle w:val="Normal"/>
        <w:jc w:val="both"/>
        <w:rPr>
          <w:bCs/>
          <w:sz w:val="24"/>
          <w:szCs w:val="24"/>
        </w:rPr>
      </w:pPr>
      <w:r>
        <w:rPr>
          <w:bCs/>
          <w:sz w:val="24"/>
          <w:szCs w:val="24"/>
        </w:rPr>
        <w:t>SukladnoTroškovniku koji se nalazi u Prilogu 2 ovog Poziva za dostavu ponuda.</w:t>
      </w:r>
    </w:p>
    <w:p>
      <w:pPr>
        <w:pStyle w:val="Normal"/>
        <w:jc w:val="both"/>
        <w:rPr>
          <w:bCs/>
          <w:sz w:val="24"/>
          <w:szCs w:val="24"/>
        </w:rPr>
      </w:pPr>
      <w:r>
        <w:rPr>
          <w:bCs/>
          <w:sz w:val="24"/>
          <w:szCs w:val="24"/>
        </w:rPr>
      </w:r>
    </w:p>
    <w:p>
      <w:pPr>
        <w:pStyle w:val="Normal"/>
        <w:jc w:val="both"/>
        <w:rPr>
          <w:b/>
          <w:b/>
          <w:bCs/>
          <w:sz w:val="24"/>
          <w:szCs w:val="24"/>
        </w:rPr>
      </w:pPr>
      <w:r>
        <w:rPr>
          <w:b/>
          <w:bCs/>
          <w:sz w:val="24"/>
          <w:szCs w:val="24"/>
        </w:rPr>
        <w:t>Podaci o zgradi kao zaštićenom kulturnom dobru:</w:t>
      </w:r>
    </w:p>
    <w:p>
      <w:pPr>
        <w:pStyle w:val="Normal"/>
        <w:shd w:val="clear" w:color="auto" w:fill="FFFFFF"/>
        <w:rPr>
          <w:color w:val="212529"/>
          <w:sz w:val="24"/>
          <w:szCs w:val="24"/>
          <w:lang w:eastAsia="hr-HR"/>
        </w:rPr>
      </w:pPr>
      <w:r>
        <w:rPr>
          <w:bCs/>
          <w:color w:val="212529"/>
          <w:sz w:val="24"/>
          <w:szCs w:val="24"/>
          <w:lang w:eastAsia="hr-HR"/>
        </w:rPr>
        <w:t>Naziv dobra:</w:t>
      </w:r>
    </w:p>
    <w:p>
      <w:pPr>
        <w:pStyle w:val="Normal"/>
        <w:shd w:val="clear" w:color="auto" w:fill="FFFFFF"/>
        <w:rPr>
          <w:color w:val="212529"/>
          <w:sz w:val="24"/>
          <w:szCs w:val="24"/>
          <w:lang w:eastAsia="hr-HR"/>
        </w:rPr>
      </w:pPr>
      <w:r>
        <w:rPr>
          <w:bCs/>
          <w:color w:val="212529"/>
          <w:sz w:val="24"/>
          <w:szCs w:val="24"/>
          <w:lang w:eastAsia="hr-HR"/>
        </w:rPr>
        <w:t>Zgrada Osnovne škole Vela Luka</w:t>
      </w:r>
    </w:p>
    <w:p>
      <w:pPr>
        <w:pStyle w:val="Normal"/>
        <w:shd w:val="clear" w:color="auto" w:fill="FFFFFF"/>
        <w:rPr>
          <w:color w:val="212529"/>
          <w:sz w:val="24"/>
          <w:szCs w:val="24"/>
          <w:lang w:eastAsia="hr-HR"/>
        </w:rPr>
      </w:pPr>
      <w:r>
        <w:rPr>
          <w:color w:val="212529"/>
          <w:sz w:val="24"/>
          <w:szCs w:val="24"/>
          <w:lang w:eastAsia="hr-HR"/>
        </w:rPr>
        <w:t>Lista i registarski broj:</w:t>
      </w:r>
    </w:p>
    <w:p>
      <w:pPr>
        <w:pStyle w:val="Normal"/>
        <w:shd w:val="clear" w:color="auto" w:fill="FFFFFF"/>
        <w:rPr>
          <w:color w:val="212529"/>
          <w:sz w:val="24"/>
          <w:szCs w:val="24"/>
          <w:lang w:eastAsia="hr-HR"/>
        </w:rPr>
      </w:pPr>
      <w:r>
        <w:rPr>
          <w:color w:val="212529"/>
          <w:sz w:val="24"/>
          <w:szCs w:val="24"/>
          <w:lang w:eastAsia="hr-HR"/>
        </w:rPr>
        <w:t>Lista zaštićenih kulturnih dobara, Z-6468</w:t>
      </w:r>
    </w:p>
    <w:p>
      <w:pPr>
        <w:pStyle w:val="Normal"/>
        <w:shd w:val="clear" w:color="auto" w:fill="FFFFFF"/>
        <w:rPr>
          <w:color w:val="212529"/>
          <w:sz w:val="24"/>
          <w:szCs w:val="24"/>
          <w:lang w:eastAsia="hr-HR"/>
        </w:rPr>
      </w:pPr>
      <w:r>
        <w:rPr>
          <w:color w:val="212529"/>
          <w:sz w:val="24"/>
          <w:szCs w:val="24"/>
          <w:lang w:eastAsia="hr-HR"/>
        </w:rPr>
        <w:t>Pravni status:</w:t>
      </w:r>
    </w:p>
    <w:p>
      <w:pPr>
        <w:pStyle w:val="Normal"/>
        <w:shd w:val="clear" w:color="auto" w:fill="FFFFFF"/>
        <w:rPr>
          <w:color w:val="212529"/>
          <w:sz w:val="24"/>
          <w:szCs w:val="24"/>
          <w:lang w:eastAsia="hr-HR"/>
        </w:rPr>
      </w:pPr>
      <w:r>
        <w:rPr>
          <w:color w:val="212529"/>
          <w:sz w:val="24"/>
          <w:szCs w:val="24"/>
          <w:lang w:eastAsia="hr-HR"/>
        </w:rPr>
        <w:t>Zaštićeno kulturno dobro</w:t>
      </w:r>
    </w:p>
    <w:p>
      <w:pPr>
        <w:pStyle w:val="Normal"/>
        <w:shd w:val="clear" w:color="auto" w:fill="FFFFFF"/>
        <w:rPr>
          <w:color w:val="212529"/>
          <w:sz w:val="24"/>
          <w:szCs w:val="24"/>
          <w:lang w:eastAsia="hr-HR"/>
        </w:rPr>
      </w:pPr>
      <w:r>
        <w:rPr>
          <w:color w:val="212529"/>
          <w:sz w:val="24"/>
          <w:szCs w:val="24"/>
          <w:lang w:eastAsia="hr-HR"/>
        </w:rPr>
        <w:t>Vrsta:</w:t>
      </w:r>
    </w:p>
    <w:p>
      <w:pPr>
        <w:pStyle w:val="Normal"/>
        <w:shd w:val="clear" w:color="auto" w:fill="FFFFFF"/>
        <w:rPr>
          <w:color w:val="212529"/>
          <w:sz w:val="24"/>
          <w:szCs w:val="24"/>
          <w:lang w:eastAsia="hr-HR"/>
        </w:rPr>
      </w:pPr>
      <w:r>
        <w:rPr>
          <w:color w:val="212529"/>
          <w:sz w:val="24"/>
          <w:szCs w:val="24"/>
          <w:lang w:eastAsia="hr-HR"/>
        </w:rPr>
        <w:t>Nepokretna pojedinačna</w:t>
      </w:r>
    </w:p>
    <w:p>
      <w:pPr>
        <w:pStyle w:val="Normal"/>
        <w:shd w:val="clear" w:color="auto" w:fill="FFFFFF"/>
        <w:rPr>
          <w:color w:val="212529"/>
          <w:sz w:val="24"/>
          <w:szCs w:val="24"/>
          <w:lang w:eastAsia="hr-HR"/>
        </w:rPr>
      </w:pPr>
      <w:r>
        <w:rPr>
          <w:color w:val="212529"/>
          <w:sz w:val="24"/>
          <w:szCs w:val="24"/>
          <w:lang w:eastAsia="hr-HR"/>
        </w:rPr>
        <w:t>Klasifikacija:</w:t>
      </w:r>
    </w:p>
    <w:p>
      <w:pPr>
        <w:pStyle w:val="Normal"/>
        <w:shd w:val="clear" w:color="auto" w:fill="FFFFFF"/>
        <w:rPr>
          <w:color w:val="212529"/>
          <w:sz w:val="24"/>
          <w:szCs w:val="24"/>
          <w:lang w:eastAsia="hr-HR"/>
        </w:rPr>
      </w:pPr>
      <w:r>
        <w:rPr>
          <w:color w:val="212529"/>
          <w:sz w:val="24"/>
          <w:szCs w:val="24"/>
          <w:lang w:eastAsia="hr-HR"/>
        </w:rPr>
        <w:t>javne građevine</w:t>
      </w:r>
    </w:p>
    <w:p>
      <w:pPr>
        <w:pStyle w:val="Normal"/>
        <w:shd w:val="clear" w:color="auto" w:fill="FFFFFF"/>
        <w:rPr>
          <w:color w:val="212529"/>
          <w:sz w:val="24"/>
          <w:szCs w:val="24"/>
          <w:lang w:eastAsia="hr-HR"/>
        </w:rPr>
      </w:pPr>
      <w:r>
        <w:rPr>
          <w:color w:val="212529"/>
          <w:sz w:val="24"/>
          <w:szCs w:val="24"/>
          <w:lang w:eastAsia="hr-HR"/>
        </w:rPr>
        <w:t>Datacija:</w:t>
      </w:r>
    </w:p>
    <w:p>
      <w:pPr>
        <w:pStyle w:val="Normal"/>
        <w:shd w:val="clear" w:color="auto" w:fill="FFFFFF"/>
        <w:rPr>
          <w:color w:val="212529"/>
          <w:sz w:val="24"/>
          <w:szCs w:val="24"/>
          <w:lang w:eastAsia="hr-HR"/>
        </w:rPr>
      </w:pPr>
      <w:r>
        <w:rPr>
          <w:color w:val="212529"/>
          <w:sz w:val="24"/>
          <w:szCs w:val="24"/>
          <w:lang w:eastAsia="hr-HR"/>
        </w:rPr>
        <w:t>1911. g.n.e</w:t>
      </w:r>
    </w:p>
    <w:p>
      <w:pPr>
        <w:pStyle w:val="Normal"/>
        <w:jc w:val="both"/>
        <w:rPr>
          <w:bCs/>
          <w:sz w:val="24"/>
          <w:szCs w:val="24"/>
        </w:rPr>
      </w:pPr>
      <w:r>
        <w:rPr>
          <w:bCs/>
          <w:sz w:val="24"/>
          <w:szCs w:val="24"/>
        </w:rPr>
      </w:r>
    </w:p>
    <w:p>
      <w:pPr>
        <w:pStyle w:val="Normal"/>
        <w:jc w:val="both"/>
        <w:rPr>
          <w:bCs/>
          <w:sz w:val="24"/>
          <w:szCs w:val="24"/>
        </w:rPr>
      </w:pPr>
      <w:r>
        <w:rPr>
          <w:bCs/>
          <w:sz w:val="24"/>
          <w:szCs w:val="24"/>
        </w:rPr>
      </w:r>
    </w:p>
    <w:p>
      <w:pPr>
        <w:pStyle w:val="Normal"/>
        <w:spacing w:before="0" w:after="0"/>
        <w:contextualSpacing/>
        <w:jc w:val="both"/>
        <w:rPr>
          <w:bCs/>
          <w:sz w:val="24"/>
          <w:szCs w:val="24"/>
        </w:rPr>
      </w:pPr>
      <w:r>
        <w:rPr>
          <w:bCs/>
          <w:sz w:val="24"/>
          <w:szCs w:val="24"/>
        </w:rPr>
        <w:t>Projektnu dokumentaciju potrebno je izraditi sukladno Pravilniku o dokumentaciji za izdavanje prethodnog odobrenja za radove na kulturnom dobru (NN 134/2015).</w:t>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t xml:space="preserve">Ovim Pravilnikom propisuje se dokumentacija koju je podnositelj dužan dostaviti nadležnom tijelu radi dobivanja </w:t>
      </w:r>
      <w:r>
        <w:rPr>
          <w:b/>
          <w:bCs/>
          <w:i/>
          <w:sz w:val="24"/>
          <w:szCs w:val="24"/>
        </w:rPr>
        <w:t xml:space="preserve">prethodnog odobrenja </w:t>
      </w:r>
      <w:r>
        <w:rPr>
          <w:bCs/>
          <w:sz w:val="24"/>
          <w:szCs w:val="24"/>
        </w:rPr>
        <w:t>koje se izdaje radi poduzimanja radova na pokretnom ili nepokretnom kulturnom dobru kao i na području prostornih međa kulturnoga dobra sukladno članku 61.b stavku 4. i članku 62. Zakona o zaštiti i očuvanju kulturnih dobara.</w:t>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t>Članak 2.</w:t>
      </w:r>
    </w:p>
    <w:p>
      <w:pPr>
        <w:pStyle w:val="Normal"/>
        <w:spacing w:before="0" w:after="0"/>
        <w:contextualSpacing/>
        <w:jc w:val="both"/>
        <w:rPr>
          <w:bCs/>
          <w:sz w:val="24"/>
          <w:szCs w:val="24"/>
        </w:rPr>
      </w:pPr>
      <w:r>
        <w:rPr>
          <w:bCs/>
          <w:sz w:val="24"/>
          <w:szCs w:val="24"/>
        </w:rPr>
        <w:t>Dokumentacija sadrži opći dio sa zahtjevom i posebni dio dokumentacije iz članka 3. i 4. ovoga Pravilnika.</w:t>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t>Članak 3.</w:t>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t>Opći dio dokumentacije sadrži:</w:t>
      </w:r>
    </w:p>
    <w:p>
      <w:pPr>
        <w:pStyle w:val="Normal"/>
        <w:spacing w:before="0" w:after="0"/>
        <w:contextualSpacing/>
        <w:jc w:val="both"/>
        <w:rPr>
          <w:bCs/>
          <w:sz w:val="24"/>
          <w:szCs w:val="24"/>
        </w:rPr>
      </w:pPr>
      <w:r>
        <w:rPr>
          <w:bCs/>
          <w:sz w:val="24"/>
          <w:szCs w:val="24"/>
        </w:rPr>
      </w:r>
    </w:p>
    <w:p>
      <w:pPr>
        <w:pStyle w:val="ListParagraph"/>
        <w:numPr>
          <w:ilvl w:val="0"/>
          <w:numId w:val="6"/>
        </w:numPr>
        <w:spacing w:before="0" w:after="0"/>
        <w:contextualSpacing/>
        <w:jc w:val="both"/>
        <w:rPr>
          <w:bCs/>
          <w:sz w:val="24"/>
          <w:szCs w:val="24"/>
        </w:rPr>
      </w:pPr>
      <w:r>
        <w:rPr>
          <w:bCs/>
          <w:sz w:val="24"/>
          <w:szCs w:val="24"/>
        </w:rPr>
        <w:t>za nepokretna kulturna dobra: naziv kulturnog dobra, broj zaštite upisanog kulturnog dobra u Registru kulturnih dobara Republike Hrvatske, podatke o vlasniku kulturnog dobra, podatke o kulturnom dobru, vlasnički list ili drugi dokaz o vlasništvu, punomoć ako je podnositelj zahtjeva ovlastio drugu osobu za zastupanje, dokaz da je podnositelj zahtjeva nositelj prava na kulturnom dobru ili imatelj kulturnog dobra ili privremeni skrbnik kulturnog dobra koji je ovlašten poduzimati određene radnje, izvod iz katastra, smještaj kulturnog dobra: mjesto, općina, ulica, kućni broj;</w:t>
      </w:r>
    </w:p>
    <w:p>
      <w:pPr>
        <w:pStyle w:val="ListParagraph"/>
        <w:numPr>
          <w:ilvl w:val="0"/>
          <w:numId w:val="6"/>
        </w:numPr>
        <w:spacing w:before="0" w:after="0"/>
        <w:contextualSpacing/>
        <w:jc w:val="both"/>
        <w:rPr>
          <w:bCs/>
          <w:sz w:val="24"/>
          <w:szCs w:val="24"/>
        </w:rPr>
      </w:pPr>
      <w:r>
        <w:rPr>
          <w:bCs/>
          <w:sz w:val="24"/>
          <w:szCs w:val="24"/>
        </w:rPr>
        <w:t>Preslik dopuštenja za obavljanje poslova na zaštiti i očuvanju kulturnih dobara izdan na temelju Pravilnika o uvjetima za fizičke i pravne osobe radi dobivanja dopuštenja za obavljanje poslova na zaštiti i očuvanju kulturnih dobara sastavni je dio dokumentacije te ga pribavlja nadležno tijelo po službenoj dužnosti.</w:t>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r>
    </w:p>
    <w:p>
      <w:pPr>
        <w:pStyle w:val="Normal"/>
        <w:spacing w:before="0" w:after="0"/>
        <w:contextualSpacing/>
        <w:jc w:val="both"/>
        <w:rPr>
          <w:bCs/>
          <w:sz w:val="24"/>
          <w:szCs w:val="24"/>
        </w:rPr>
      </w:pPr>
      <w:r>
        <w:rPr>
          <w:bCs/>
          <w:sz w:val="24"/>
          <w:szCs w:val="24"/>
        </w:rPr>
        <w:t>Članak 4.</w:t>
      </w:r>
    </w:p>
    <w:p>
      <w:pPr>
        <w:pStyle w:val="Normal"/>
        <w:spacing w:before="0" w:after="0"/>
        <w:contextualSpacing/>
        <w:jc w:val="both"/>
        <w:rPr>
          <w:bCs/>
          <w:sz w:val="24"/>
          <w:szCs w:val="24"/>
        </w:rPr>
      </w:pPr>
      <w:r>
        <w:rPr>
          <w:bCs/>
          <w:sz w:val="24"/>
          <w:szCs w:val="24"/>
        </w:rPr>
        <w:t>Posebni dio dokumentacije sadrži:</w:t>
      </w:r>
    </w:p>
    <w:p>
      <w:pPr>
        <w:pStyle w:val="Normal"/>
        <w:spacing w:before="0" w:after="0"/>
        <w:contextualSpacing/>
        <w:jc w:val="both"/>
        <w:rPr>
          <w:bCs/>
          <w:sz w:val="24"/>
          <w:szCs w:val="24"/>
        </w:rPr>
      </w:pPr>
      <w:r>
        <w:rPr>
          <w:bCs/>
          <w:sz w:val="24"/>
          <w:szCs w:val="24"/>
        </w:rPr>
      </w:r>
    </w:p>
    <w:p>
      <w:pPr>
        <w:pStyle w:val="Normal"/>
        <w:spacing w:before="0" w:after="0"/>
        <w:contextualSpacing/>
        <w:jc w:val="both"/>
        <w:rPr>
          <w:sz w:val="24"/>
          <w:szCs w:val="24"/>
        </w:rPr>
      </w:pPr>
      <w:r>
        <w:rPr>
          <w:sz w:val="24"/>
          <w:szCs w:val="24"/>
        </w:rPr>
        <w:t>2. za građenje jednostavnih i drugih građevina i radove unutar kulturno povijesne cjeline, na pojedinačnom nepokretnom kulturnom dobru, kao i na području prostornih međa kulturnog dobra za koje sukladno propisu kojim se uređuje gradnja nije potrebno ishoditi građevinsku dozvolu i koji se ne obavljaju na temelju glavnog projekta, a osobito: konzerviranje, restauriranje, rad industrijskih i drugih postrojenja i radilišta, sanacija i adaptacija kulturnog dobra, postavljanje skele pojedinačnog nepokretnog kulturnog dobra i dr.:</w:t>
      </w:r>
    </w:p>
    <w:p>
      <w:pPr>
        <w:pStyle w:val="Normal"/>
        <w:spacing w:before="0" w:after="0"/>
        <w:contextualSpacing/>
        <w:jc w:val="both"/>
        <w:rPr>
          <w:sz w:val="24"/>
          <w:szCs w:val="24"/>
        </w:rPr>
      </w:pPr>
      <w:r>
        <w:rPr>
          <w:sz w:val="24"/>
          <w:szCs w:val="24"/>
        </w:rPr>
      </w:r>
    </w:p>
    <w:p>
      <w:pPr>
        <w:pStyle w:val="Normal"/>
        <w:spacing w:before="0" w:after="0"/>
        <w:contextualSpacing/>
        <w:jc w:val="both"/>
        <w:rPr>
          <w:sz w:val="24"/>
          <w:szCs w:val="24"/>
        </w:rPr>
      </w:pPr>
      <w:r>
        <w:rPr>
          <w:sz w:val="24"/>
          <w:szCs w:val="24"/>
        </w:rPr>
        <w:t xml:space="preserve">– </w:t>
      </w:r>
      <w:r>
        <w:rPr>
          <w:sz w:val="24"/>
          <w:szCs w:val="24"/>
        </w:rPr>
        <w:t>elaborat istražnih radova prema potrebi</w:t>
      </w:r>
    </w:p>
    <w:p>
      <w:pPr>
        <w:pStyle w:val="Normal"/>
        <w:spacing w:before="0" w:after="0"/>
        <w:contextualSpacing/>
        <w:jc w:val="both"/>
        <w:rPr>
          <w:sz w:val="24"/>
          <w:szCs w:val="24"/>
        </w:rPr>
      </w:pPr>
      <w:r>
        <w:rPr>
          <w:sz w:val="24"/>
          <w:szCs w:val="24"/>
        </w:rPr>
        <w:t xml:space="preserve">– </w:t>
      </w:r>
      <w:r>
        <w:rPr>
          <w:sz w:val="24"/>
          <w:szCs w:val="24"/>
        </w:rPr>
        <w:t>idejni projekt i troškovnik ovisno o vrsti i obujmu radova</w:t>
      </w:r>
    </w:p>
    <w:p>
      <w:pPr>
        <w:pStyle w:val="Normal"/>
        <w:jc w:val="both"/>
        <w:rPr>
          <w:sz w:val="24"/>
          <w:szCs w:val="24"/>
        </w:rPr>
      </w:pPr>
      <w:r>
        <w:rPr>
          <w:sz w:val="24"/>
          <w:szCs w:val="24"/>
        </w:rPr>
      </w:r>
    </w:p>
    <w:p>
      <w:pPr>
        <w:pStyle w:val="Normal"/>
        <w:jc w:val="both"/>
        <w:rPr>
          <w:b/>
          <w:b/>
          <w:color w:val="000000"/>
          <w:sz w:val="32"/>
          <w:szCs w:val="32"/>
        </w:rPr>
      </w:pPr>
      <w:r>
        <w:rPr>
          <w:b/>
          <w:color w:val="000000"/>
          <w:sz w:val="32"/>
          <w:szCs w:val="32"/>
        </w:rPr>
      </w:r>
    </w:p>
    <w:p>
      <w:pPr>
        <w:pStyle w:val="Normal"/>
        <w:jc w:val="both"/>
        <w:rPr>
          <w:b/>
          <w:b/>
          <w:sz w:val="24"/>
          <w:szCs w:val="24"/>
        </w:rPr>
      </w:pPr>
      <w:r>
        <w:rPr>
          <w:b/>
          <w:color w:val="000000"/>
          <w:sz w:val="24"/>
          <w:szCs w:val="24"/>
        </w:rPr>
        <w:t>Evidencijski broj nabave</w:t>
      </w:r>
      <w:r>
        <w:rPr>
          <w:color w:val="000000"/>
          <w:sz w:val="24"/>
          <w:szCs w:val="24"/>
        </w:rPr>
        <w:t xml:space="preserve">: </w:t>
      </w:r>
      <w:r>
        <w:rPr>
          <w:b/>
          <w:sz w:val="24"/>
          <w:szCs w:val="24"/>
        </w:rPr>
        <w:t>02/2022</w:t>
      </w:r>
    </w:p>
    <w:p>
      <w:pPr>
        <w:pStyle w:val="Normal"/>
        <w:widowControl/>
        <w:numPr>
          <w:ilvl w:val="0"/>
          <w:numId w:val="1"/>
        </w:numPr>
        <w:jc w:val="both"/>
        <w:rPr>
          <w:sz w:val="24"/>
          <w:szCs w:val="24"/>
        </w:rPr>
      </w:pPr>
      <w:r>
        <w:rPr>
          <w:b/>
          <w:color w:val="000000"/>
          <w:sz w:val="24"/>
          <w:szCs w:val="24"/>
        </w:rPr>
        <w:t>Vrsta postupka</w:t>
      </w:r>
      <w:r>
        <w:rPr>
          <w:color w:val="000000"/>
          <w:sz w:val="24"/>
          <w:szCs w:val="24"/>
        </w:rPr>
        <w:t xml:space="preserve">: Jednostavna nabava – sukladno </w:t>
      </w:r>
      <w:r>
        <w:rPr>
          <w:sz w:val="24"/>
          <w:szCs w:val="24"/>
          <w:lang w:val="hr-HR"/>
        </w:rPr>
        <w:t>Pravilniku o provedbi postupaka jednostavne nabave Osnovne škole Vela Luka, Vela Luka  KLASA: 602-02/17-01/109, URBROJ: 2117-01/17-01, od 2. lipnja  2018. godine.</w:t>
      </w:r>
    </w:p>
    <w:p>
      <w:pPr>
        <w:pStyle w:val="Normal"/>
        <w:widowControl/>
        <w:numPr>
          <w:ilvl w:val="0"/>
          <w:numId w:val="1"/>
        </w:numPr>
        <w:jc w:val="both"/>
        <w:rPr>
          <w:sz w:val="24"/>
          <w:szCs w:val="24"/>
        </w:rPr>
      </w:pPr>
      <w:r>
        <w:rPr>
          <w:b/>
          <w:sz w:val="24"/>
          <w:szCs w:val="24"/>
        </w:rPr>
        <w:t>Procijenjena vrijednost predmet anabave ukupno iznosi 120.000,00kn bez PDV-a</w:t>
      </w:r>
    </w:p>
    <w:p>
      <w:pPr>
        <w:pStyle w:val="Normal"/>
        <w:widowControl/>
        <w:numPr>
          <w:ilvl w:val="0"/>
          <w:numId w:val="1"/>
        </w:numPr>
        <w:spacing w:lineRule="exact" w:line="240"/>
        <w:jc w:val="both"/>
        <w:rPr>
          <w:color w:val="000000"/>
          <w:sz w:val="24"/>
          <w:szCs w:val="24"/>
        </w:rPr>
      </w:pPr>
      <w:r>
        <w:rPr>
          <w:color w:val="000000"/>
          <w:sz w:val="24"/>
          <w:szCs w:val="24"/>
        </w:rPr>
        <w:t>Način realizacije nabave: naručitelj će s odabranim gospodarskim subjektom sklopiti Ugovor o izradi projektne dokumentacije</w:t>
      </w:r>
    </w:p>
    <w:p>
      <w:pPr>
        <w:pStyle w:val="Normal"/>
        <w:jc w:val="both"/>
        <w:rPr>
          <w:b/>
          <w:b/>
          <w:bCs/>
          <w:sz w:val="24"/>
          <w:szCs w:val="24"/>
        </w:rPr>
      </w:pPr>
      <w:r>
        <w:rPr>
          <w:b/>
          <w:bCs/>
          <w:sz w:val="24"/>
          <w:szCs w:val="24"/>
        </w:rPr>
        <w:t>2.2. Specifikacija i količina predmeta nabave:</w:t>
      </w:r>
    </w:p>
    <w:p>
      <w:pPr>
        <w:pStyle w:val="Normal"/>
        <w:ind w:firstLine="720"/>
        <w:jc w:val="both"/>
        <w:rPr>
          <w:bCs/>
          <w:sz w:val="24"/>
          <w:szCs w:val="24"/>
        </w:rPr>
      </w:pPr>
      <w:r>
        <w:rPr>
          <w:bCs/>
          <w:sz w:val="24"/>
          <w:szCs w:val="24"/>
        </w:rPr>
        <w:t>Sukladno troškovniku koji se nalazi u Prilogu 2</w:t>
      </w:r>
    </w:p>
    <w:p>
      <w:pPr>
        <w:pStyle w:val="Normal"/>
        <w:jc w:val="both"/>
        <w:rPr>
          <w:sz w:val="24"/>
          <w:szCs w:val="24"/>
        </w:rPr>
      </w:pPr>
      <w:r>
        <w:rPr>
          <w:sz w:val="24"/>
          <w:szCs w:val="24"/>
        </w:rPr>
      </w:r>
    </w:p>
    <w:p>
      <w:pPr>
        <w:pStyle w:val="Normal"/>
        <w:jc w:val="both"/>
        <w:rPr>
          <w:b/>
          <w:b/>
          <w:sz w:val="24"/>
          <w:szCs w:val="24"/>
        </w:rPr>
      </w:pPr>
      <w:r>
        <w:rPr>
          <w:b/>
          <w:bCs/>
          <w:sz w:val="24"/>
          <w:szCs w:val="24"/>
        </w:rPr>
        <w:t>2.3.</w:t>
      </w:r>
      <w:r>
        <w:rPr>
          <w:b/>
          <w:sz w:val="24"/>
          <w:szCs w:val="24"/>
        </w:rPr>
        <w:t>Mjestoisporuke:</w:t>
      </w:r>
    </w:p>
    <w:p>
      <w:pPr>
        <w:pStyle w:val="Normal"/>
        <w:jc w:val="both"/>
        <w:rPr>
          <w:sz w:val="24"/>
          <w:szCs w:val="24"/>
        </w:rPr>
      </w:pPr>
      <w:r>
        <w:rPr>
          <w:sz w:val="24"/>
          <w:szCs w:val="24"/>
        </w:rPr>
        <w:tab/>
        <w:t>Osnovna škola Vela Luka 20270 Vela Luka, Obala 3 broj 1</w:t>
      </w:r>
    </w:p>
    <w:p>
      <w:pPr>
        <w:pStyle w:val="Normal"/>
        <w:jc w:val="both"/>
        <w:rPr>
          <w:b/>
          <w:b/>
          <w:sz w:val="24"/>
          <w:szCs w:val="24"/>
        </w:rPr>
      </w:pPr>
      <w:r>
        <w:rPr>
          <w:b/>
          <w:sz w:val="24"/>
          <w:szCs w:val="24"/>
        </w:rPr>
        <w:t xml:space="preserve">2.4. Rokizvršenjaugovora: </w:t>
      </w:r>
    </w:p>
    <w:p>
      <w:pPr>
        <w:pStyle w:val="Normal"/>
        <w:jc w:val="both"/>
        <w:rPr>
          <w:sz w:val="24"/>
          <w:szCs w:val="24"/>
        </w:rPr>
      </w:pPr>
      <w:r>
        <w:rPr>
          <w:b/>
          <w:sz w:val="24"/>
          <w:szCs w:val="24"/>
        </w:rPr>
        <w:tab/>
      </w:r>
      <w:r>
        <w:rPr>
          <w:sz w:val="24"/>
          <w:szCs w:val="24"/>
        </w:rPr>
        <w:t xml:space="preserve">Predmet nabave mora biti u cijelosti završen do </w:t>
      </w:r>
      <w:r>
        <w:rPr>
          <w:b/>
          <w:sz w:val="24"/>
          <w:szCs w:val="24"/>
        </w:rPr>
        <w:t>15.rujna 2022. godine.</w:t>
      </w:r>
    </w:p>
    <w:p>
      <w:pPr>
        <w:pStyle w:val="Normal"/>
        <w:ind w:firstLine="720"/>
        <w:jc w:val="both"/>
        <w:rPr>
          <w:sz w:val="24"/>
          <w:szCs w:val="24"/>
        </w:rPr>
      </w:pPr>
      <w:r>
        <w:rPr>
          <w:sz w:val="24"/>
          <w:szCs w:val="24"/>
        </w:rPr>
        <w:t xml:space="preserve">Za slučaj kašnjenja s isporukom predmeta  nabave,ugovorom o nabavi utvrdit će se penali za svaki dan zakašnjenja u visni 0,5 % vrijednosti predmeta nabave po svakom danu zakašnjenja </w:t>
      </w:r>
      <w:r>
        <w:rPr>
          <w:sz w:val="24"/>
          <w:szCs w:val="24"/>
          <w:lang w:eastAsia="hr-HR"/>
        </w:rPr>
        <w:t>s tim da ukupan iznos penala ne može biti veći od 5 %  od ukupno ugovorene vrijednosti predmeta nabave, osim u slučaju kašnjenja izazvanog djelovanjem javnopravnih tijela.</w:t>
      </w:r>
    </w:p>
    <w:p>
      <w:pPr>
        <w:pStyle w:val="Normal"/>
        <w:spacing w:lineRule="atLeast" w:line="240"/>
        <w:jc w:val="both"/>
        <w:rPr>
          <w:b/>
          <w:b/>
          <w:sz w:val="24"/>
          <w:szCs w:val="24"/>
        </w:rPr>
      </w:pPr>
      <w:r>
        <w:rPr>
          <w:b/>
          <w:sz w:val="24"/>
          <w:szCs w:val="24"/>
        </w:rPr>
      </w:r>
    </w:p>
    <w:p>
      <w:pPr>
        <w:pStyle w:val="Normal"/>
        <w:spacing w:lineRule="atLeast" w:line="240"/>
        <w:jc w:val="both"/>
        <w:rPr>
          <w:b/>
          <w:b/>
          <w:sz w:val="24"/>
          <w:szCs w:val="24"/>
        </w:rPr>
      </w:pPr>
      <w:r>
        <w:rPr>
          <w:b/>
          <w:sz w:val="24"/>
          <w:szCs w:val="24"/>
        </w:rPr>
        <w:t>2.5. Uvjeti i način plaćanja:</w:t>
      </w:r>
    </w:p>
    <w:p>
      <w:pPr>
        <w:pStyle w:val="Normal"/>
        <w:jc w:val="both"/>
        <w:rPr>
          <w:sz w:val="24"/>
          <w:szCs w:val="24"/>
        </w:rPr>
      </w:pPr>
      <w:r>
        <w:rPr>
          <w:sz w:val="24"/>
          <w:szCs w:val="24"/>
        </w:rPr>
        <w:tab/>
        <w:t>Plaćanje će izvršiti Naručitelj i to sredstvima osiguranim iz proračuna Dubrovačko-neretvanske županije u roku od 30 (trideset) dana od dana dostave eRačuna za izvedene radove i to prema sljedećim postocima izvedene usluge:</w:t>
      </w:r>
    </w:p>
    <w:p>
      <w:pPr>
        <w:pStyle w:val="ListParagraph"/>
        <w:numPr>
          <w:ilvl w:val="0"/>
          <w:numId w:val="7"/>
        </w:numPr>
        <w:jc w:val="both"/>
        <w:rPr>
          <w:sz w:val="24"/>
          <w:szCs w:val="24"/>
        </w:rPr>
      </w:pPr>
      <w:r>
        <w:rPr>
          <w:sz w:val="24"/>
          <w:szCs w:val="24"/>
        </w:rPr>
        <w:t>70 % nakon izrađene dokumentacije za potrebe ishođenja prethodnog odobrenja od strane Konzervatorskog odjela u Dubrovniku</w:t>
      </w:r>
    </w:p>
    <w:p>
      <w:pPr>
        <w:pStyle w:val="ListParagraph"/>
        <w:numPr>
          <w:ilvl w:val="0"/>
          <w:numId w:val="7"/>
        </w:numPr>
        <w:jc w:val="both"/>
        <w:rPr>
          <w:sz w:val="24"/>
          <w:szCs w:val="24"/>
        </w:rPr>
      </w:pPr>
      <w:r>
        <w:rPr>
          <w:sz w:val="24"/>
          <w:szCs w:val="24"/>
        </w:rPr>
        <w:t>30 % nakon ishođenog prethodnog odobrenja od strane Konzervatorskog odjela u Dubrovniku</w:t>
      </w:r>
    </w:p>
    <w:p>
      <w:pPr>
        <w:pStyle w:val="ListParagraph"/>
        <w:ind w:left="720" w:hanging="0"/>
        <w:jc w:val="both"/>
        <w:rPr>
          <w:sz w:val="24"/>
          <w:szCs w:val="24"/>
        </w:rPr>
      </w:pPr>
      <w:r>
        <w:rPr>
          <w:sz w:val="24"/>
          <w:szCs w:val="24"/>
        </w:rPr>
      </w:r>
    </w:p>
    <w:p>
      <w:pPr>
        <w:pStyle w:val="ListParagraph"/>
        <w:ind w:left="720" w:hanging="0"/>
        <w:jc w:val="both"/>
        <w:rPr>
          <w:sz w:val="24"/>
          <w:szCs w:val="24"/>
        </w:rPr>
      </w:pPr>
      <w:r>
        <w:rPr>
          <w:sz w:val="24"/>
          <w:szCs w:val="24"/>
        </w:rPr>
        <w:t>Predujam je isključen.</w:t>
      </w:r>
    </w:p>
    <w:p>
      <w:pPr>
        <w:pStyle w:val="Normal"/>
        <w:jc w:val="both"/>
        <w:rPr>
          <w:b/>
          <w:b/>
          <w:i/>
          <w:i/>
          <w:sz w:val="24"/>
          <w:szCs w:val="24"/>
        </w:rPr>
      </w:pPr>
      <w:r>
        <w:rPr>
          <w:b/>
          <w:i/>
          <w:sz w:val="24"/>
          <w:szCs w:val="24"/>
        </w:rPr>
      </w:r>
    </w:p>
    <w:p>
      <w:pPr>
        <w:pStyle w:val="Normal"/>
        <w:widowControl/>
        <w:jc w:val="both"/>
        <w:rPr>
          <w:b/>
          <w:b/>
          <w:sz w:val="24"/>
          <w:szCs w:val="24"/>
          <w:lang w:val="hr-HR" w:eastAsia="hr-HR"/>
        </w:rPr>
      </w:pPr>
      <w:r>
        <w:rPr>
          <w:b/>
          <w:sz w:val="24"/>
          <w:szCs w:val="24"/>
          <w:lang w:val="hr-HR" w:eastAsia="hr-HR"/>
        </w:rPr>
        <w:t>3. TRAŽENI DOKAZI SPOSOBNOSTI</w:t>
      </w:r>
    </w:p>
    <w:p>
      <w:pPr>
        <w:pStyle w:val="Normal"/>
        <w:widowControl/>
        <w:jc w:val="both"/>
        <w:rPr>
          <w:b/>
          <w:b/>
          <w:sz w:val="24"/>
          <w:szCs w:val="24"/>
          <w:lang w:val="hr-HR" w:eastAsia="hr-HR"/>
        </w:rPr>
      </w:pPr>
      <w:r>
        <w:rPr>
          <w:b/>
          <w:sz w:val="24"/>
          <w:szCs w:val="24"/>
          <w:lang w:val="hr-HR" w:eastAsia="hr-HR"/>
        </w:rPr>
      </w:r>
    </w:p>
    <w:p>
      <w:pPr>
        <w:pStyle w:val="ListParagraph"/>
        <w:widowControl/>
        <w:numPr>
          <w:ilvl w:val="0"/>
          <w:numId w:val="5"/>
        </w:numPr>
        <w:jc w:val="both"/>
        <w:rPr>
          <w:sz w:val="24"/>
          <w:szCs w:val="24"/>
          <w:lang w:val="hr-HR" w:eastAsia="hr-HR"/>
        </w:rPr>
      </w:pPr>
      <w:r>
        <w:rPr>
          <w:sz w:val="24"/>
          <w:szCs w:val="24"/>
          <w:lang w:val="hr-HR" w:eastAsia="hr-HR"/>
        </w:rPr>
        <w:t xml:space="preserve">Izvod ili isprava o upisu u sudski, obrtni, strukovni ili drugi odgovarajući registar iz koje je vidljivo da je gospodarski subjekt registriran za predmetnu nabavu, ne stariju od šest mjeseci računajući od dana objave poziva za dostavu ponuda na internetskim stranicama naručitelja. </w:t>
      </w:r>
    </w:p>
    <w:p>
      <w:pPr>
        <w:pStyle w:val="ListParagraph"/>
        <w:widowControl/>
        <w:numPr>
          <w:ilvl w:val="0"/>
          <w:numId w:val="5"/>
        </w:numPr>
        <w:jc w:val="both"/>
        <w:rPr>
          <w:sz w:val="24"/>
          <w:szCs w:val="24"/>
          <w:lang w:val="hr-HR" w:eastAsia="hr-HR"/>
        </w:rPr>
      </w:pPr>
      <w:r>
        <w:rPr>
          <w:bCs/>
          <w:sz w:val="24"/>
          <w:szCs w:val="24"/>
        </w:rPr>
        <w:t xml:space="preserve">Preslik dopuštenja za obavljanje poslova na zaštiti i očuvanju kulturnih dobara izdan na temelju Pravilnika o uvjetima za fizičke i pravne osobe radi dobivanja dopuštenja za obavljanje poslova na zaštiti i očuvanju kulturnih dobara </w:t>
      </w:r>
    </w:p>
    <w:p>
      <w:pPr>
        <w:pStyle w:val="ListParagraph"/>
        <w:widowControl/>
        <w:ind w:left="720" w:hanging="0"/>
        <w:jc w:val="both"/>
        <w:rPr>
          <w:sz w:val="24"/>
          <w:szCs w:val="24"/>
          <w:lang w:val="hr-HR" w:eastAsia="hr-HR"/>
        </w:rPr>
      </w:pPr>
      <w:r>
        <w:rPr>
          <w:sz w:val="24"/>
          <w:szCs w:val="24"/>
          <w:lang w:val="hr-HR" w:eastAsia="hr-HR"/>
        </w:rPr>
      </w:r>
    </w:p>
    <w:p>
      <w:pPr>
        <w:pStyle w:val="Normal"/>
        <w:widowControl/>
        <w:jc w:val="both"/>
        <w:rPr>
          <w:b/>
          <w:b/>
          <w:bCs/>
          <w:sz w:val="24"/>
          <w:szCs w:val="28"/>
          <w:lang w:val="hr-HR" w:eastAsia="hr-HR"/>
        </w:rPr>
      </w:pPr>
      <w:r>
        <w:rPr>
          <w:b/>
          <w:bCs/>
          <w:sz w:val="24"/>
          <w:szCs w:val="28"/>
          <w:lang w:val="hr-HR" w:eastAsia="hr-HR"/>
        </w:rPr>
        <w:t>4. PODACI O PONUDI</w:t>
      </w:r>
    </w:p>
    <w:p>
      <w:pPr>
        <w:pStyle w:val="Normal"/>
        <w:widowControl/>
        <w:jc w:val="both"/>
        <w:rPr>
          <w:b/>
          <w:b/>
          <w:bCs/>
          <w:sz w:val="24"/>
          <w:szCs w:val="28"/>
          <w:lang w:val="hr-HR" w:eastAsia="hr-HR"/>
        </w:rPr>
      </w:pPr>
      <w:r>
        <w:rPr>
          <w:b/>
          <w:bCs/>
          <w:sz w:val="24"/>
          <w:szCs w:val="28"/>
          <w:lang w:val="hr-HR" w:eastAsia="hr-HR"/>
        </w:rPr>
      </w:r>
    </w:p>
    <w:p>
      <w:pPr>
        <w:pStyle w:val="Normal"/>
        <w:widowControl/>
        <w:jc w:val="both"/>
        <w:rPr>
          <w:b/>
          <w:b/>
          <w:sz w:val="24"/>
          <w:szCs w:val="28"/>
          <w:lang w:val="hr-HR" w:eastAsia="hr-HR"/>
        </w:rPr>
      </w:pPr>
      <w:r>
        <w:rPr>
          <w:b/>
          <w:sz w:val="24"/>
          <w:szCs w:val="28"/>
          <w:lang w:val="hr-HR" w:eastAsia="hr-HR"/>
        </w:rPr>
        <w:t>4.1. Oblik, način izrade, sadržaj i način dostave ponude</w:t>
      </w:r>
    </w:p>
    <w:p>
      <w:pPr>
        <w:pStyle w:val="Normal"/>
        <w:widowControl/>
        <w:jc w:val="both"/>
        <w:rPr>
          <w:b/>
          <w:b/>
          <w:sz w:val="24"/>
          <w:szCs w:val="28"/>
          <w:lang w:val="hr-HR" w:eastAsia="hr-HR"/>
        </w:rPr>
      </w:pPr>
      <w:r>
        <w:rPr>
          <w:b/>
          <w:sz w:val="24"/>
          <w:szCs w:val="28"/>
          <w:lang w:val="hr-HR" w:eastAsia="hr-HR"/>
        </w:rPr>
      </w:r>
    </w:p>
    <w:p>
      <w:pPr>
        <w:pStyle w:val="Normal"/>
        <w:widowControl/>
        <w:jc w:val="both"/>
        <w:rPr>
          <w:b/>
          <w:b/>
          <w:sz w:val="24"/>
          <w:szCs w:val="28"/>
          <w:lang w:val="hr-HR" w:eastAsia="hr-HR"/>
        </w:rPr>
      </w:pPr>
      <w:r>
        <w:rPr>
          <w:b/>
          <w:sz w:val="24"/>
          <w:szCs w:val="28"/>
          <w:lang w:val="hr-HR" w:eastAsia="hr-HR"/>
        </w:rPr>
        <w:t>4.1.1.   Sadržaj ponude</w:t>
      </w:r>
    </w:p>
    <w:p>
      <w:pPr>
        <w:pStyle w:val="Normal"/>
        <w:widowControl/>
        <w:numPr>
          <w:ilvl w:val="0"/>
          <w:numId w:val="2"/>
        </w:numPr>
        <w:jc w:val="both"/>
        <w:rPr>
          <w:b/>
          <w:b/>
          <w:sz w:val="24"/>
          <w:szCs w:val="28"/>
          <w:lang w:val="hr-HR" w:eastAsia="hr-HR"/>
        </w:rPr>
      </w:pPr>
      <w:r>
        <w:rPr>
          <w:b/>
          <w:sz w:val="24"/>
          <w:szCs w:val="28"/>
          <w:lang w:val="hr-HR" w:eastAsia="hr-HR"/>
        </w:rPr>
        <w:t>Ponudbeni list (koji se nalazi u Prilogu 1 ovog Poziva)</w:t>
      </w:r>
    </w:p>
    <w:p>
      <w:pPr>
        <w:pStyle w:val="Normal"/>
        <w:widowControl/>
        <w:numPr>
          <w:ilvl w:val="0"/>
          <w:numId w:val="2"/>
        </w:numPr>
        <w:jc w:val="both"/>
        <w:rPr>
          <w:b/>
          <w:b/>
          <w:sz w:val="24"/>
          <w:szCs w:val="28"/>
          <w:lang w:val="hr-HR" w:eastAsia="hr-HR"/>
        </w:rPr>
      </w:pPr>
      <w:r>
        <w:rPr>
          <w:b/>
          <w:sz w:val="24"/>
          <w:szCs w:val="28"/>
          <w:lang w:val="hr-HR" w:eastAsia="hr-HR"/>
        </w:rPr>
        <w:t xml:space="preserve">Traženi dokazi sposobnosti </w:t>
      </w:r>
      <w:r>
        <w:rPr>
          <w:sz w:val="24"/>
          <w:szCs w:val="28"/>
          <w:lang w:val="hr-HR" w:eastAsia="hr-HR"/>
        </w:rPr>
        <w:t>navedeni u točki 3. Ovog Poziva</w:t>
      </w:r>
    </w:p>
    <w:p>
      <w:pPr>
        <w:pStyle w:val="Normal"/>
        <w:widowControl/>
        <w:numPr>
          <w:ilvl w:val="0"/>
          <w:numId w:val="2"/>
        </w:numPr>
        <w:jc w:val="both"/>
        <w:rPr>
          <w:b/>
          <w:b/>
          <w:sz w:val="24"/>
          <w:szCs w:val="28"/>
          <w:lang w:val="hr-HR" w:eastAsia="hr-HR"/>
        </w:rPr>
      </w:pPr>
      <w:r>
        <w:rPr>
          <w:b/>
          <w:sz w:val="24"/>
          <w:szCs w:val="28"/>
          <w:lang w:val="hr-HR" w:eastAsia="hr-HR"/>
        </w:rPr>
        <w:t>Troškovnik  (koji se nalazi u Prilogu 2 ovog Poziva)</w:t>
      </w:r>
    </w:p>
    <w:p>
      <w:pPr>
        <w:pStyle w:val="Normal"/>
        <w:widowControl/>
        <w:jc w:val="both"/>
        <w:rPr>
          <w:sz w:val="24"/>
          <w:szCs w:val="23"/>
          <w:lang w:val="hr-HR" w:eastAsia="hr-HR"/>
        </w:rPr>
      </w:pPr>
      <w:r>
        <w:rPr>
          <w:sz w:val="24"/>
          <w:szCs w:val="20"/>
          <w:lang w:val="hr-HR" w:eastAsia="hr-HR"/>
        </w:rPr>
        <w:t xml:space="preserve">            </w:t>
      </w:r>
      <w:r>
        <w:rPr>
          <w:sz w:val="24"/>
          <w:szCs w:val="20"/>
          <w:lang w:val="hr-HR" w:eastAsia="hr-HR"/>
        </w:rPr>
        <w:t xml:space="preserve">Ponuda se podnosi isključivo popunjavanjem obrazaca iz dokumentacije za nadmetanje (Prilog 1 i Prilog 2) koji moraju biti </w:t>
      </w:r>
      <w:r>
        <w:rPr>
          <w:sz w:val="24"/>
          <w:szCs w:val="23"/>
          <w:lang w:val="hr-HR" w:eastAsia="hr-HR"/>
        </w:rPr>
        <w:t>potpisani i ovjereni od strane ponuditelja.</w:t>
      </w:r>
    </w:p>
    <w:p>
      <w:pPr>
        <w:pStyle w:val="Normal"/>
        <w:widowControl/>
        <w:jc w:val="both"/>
        <w:rPr>
          <w:sz w:val="24"/>
          <w:szCs w:val="20"/>
          <w:lang w:val="hr-HR" w:eastAsia="hr-HR"/>
        </w:rPr>
      </w:pPr>
      <w:r>
        <w:rPr>
          <w:b/>
          <w:sz w:val="24"/>
          <w:szCs w:val="20"/>
          <w:lang w:val="hr-HR" w:eastAsia="hr-HR"/>
        </w:rPr>
        <w:t>Traženi dokazi sposobnosti mogu biti dostavljeni u neovjerenoj preslici.</w:t>
      </w:r>
      <w:r>
        <w:rPr>
          <w:sz w:val="24"/>
          <w:szCs w:val="20"/>
          <w:lang w:val="hr-HR" w:eastAsia="hr-HR"/>
        </w:rPr>
        <w:t xml:space="preserve"> Neovjerenom preslikom smatra se i neovjereni ispis elektroničke isprave.</w:t>
      </w:r>
    </w:p>
    <w:p>
      <w:pPr>
        <w:pStyle w:val="Normal"/>
        <w:widowControl/>
        <w:jc w:val="both"/>
        <w:rPr>
          <w:sz w:val="24"/>
          <w:szCs w:val="23"/>
          <w:lang w:val="hr-HR" w:eastAsia="hr-HR"/>
        </w:rPr>
      </w:pPr>
      <w:r>
        <w:rPr>
          <w:sz w:val="24"/>
          <w:szCs w:val="23"/>
          <w:lang w:val="hr-HR" w:eastAsia="hr-HR"/>
        </w:rPr>
        <w:tab/>
        <w:t>Ponuda mora biti tiskana ili pisana neizbrisivim otiskom i uvezena u cjelinu.</w:t>
      </w:r>
    </w:p>
    <w:p>
      <w:pPr>
        <w:pStyle w:val="Normal"/>
        <w:widowControl/>
        <w:jc w:val="both"/>
        <w:rPr>
          <w:sz w:val="24"/>
          <w:szCs w:val="23"/>
          <w:lang w:val="hr-HR" w:eastAsia="hr-HR"/>
        </w:rPr>
      </w:pPr>
      <w:r>
        <w:rPr>
          <w:sz w:val="24"/>
          <w:szCs w:val="23"/>
          <w:lang w:val="hr-HR" w:eastAsia="hr-HR"/>
        </w:rPr>
        <w:tab/>
        <w:t>Stranice ponude se označavaju rednim brojem stranica kroz ukupan broj stranica ponude.</w:t>
      </w:r>
    </w:p>
    <w:p>
      <w:pPr>
        <w:pStyle w:val="Normal"/>
        <w:widowControl/>
        <w:jc w:val="both"/>
        <w:rPr>
          <w:sz w:val="24"/>
          <w:szCs w:val="23"/>
          <w:lang w:val="hr-HR" w:eastAsia="hr-HR"/>
        </w:rPr>
      </w:pPr>
      <w:r>
        <w:rPr>
          <w:sz w:val="24"/>
          <w:szCs w:val="23"/>
          <w:lang w:val="hr-HR" w:eastAsia="hr-HR"/>
        </w:rPr>
        <w:tab/>
        <w:t>Ispravci u ponudi moraju biti izrađeni na način da su vidljivi ili dokazivi. Ispravci moraju, uz navod datuma, biti potvrđeni pravovaljanim potpisom i pečatom ovlaštene osobe ponuditelja.</w:t>
      </w:r>
    </w:p>
    <w:p>
      <w:pPr>
        <w:pStyle w:val="Normal"/>
        <w:widowControl/>
        <w:jc w:val="both"/>
        <w:rPr>
          <w:sz w:val="24"/>
          <w:szCs w:val="23"/>
          <w:lang w:val="hr-HR" w:eastAsia="hr-HR"/>
        </w:rPr>
      </w:pPr>
      <w:r>
        <w:rPr>
          <w:sz w:val="24"/>
          <w:szCs w:val="23"/>
          <w:lang w:val="hr-HR" w:eastAsia="hr-HR"/>
        </w:rPr>
        <w:tab/>
        <w:t>Ponude koje ne budu sukladne uvjetima naznačenim u ovim uputama neće se razmatrati, kao i nepravodobne i nepotpune ponude.</w:t>
      </w:r>
    </w:p>
    <w:p>
      <w:pPr>
        <w:pStyle w:val="Normal"/>
        <w:widowControl/>
        <w:jc w:val="both"/>
        <w:rPr>
          <w:b/>
          <w:b/>
          <w:sz w:val="24"/>
          <w:szCs w:val="28"/>
          <w:lang w:val="hr-HR" w:eastAsia="hr-HR"/>
        </w:rPr>
      </w:pPr>
      <w:r>
        <w:rPr>
          <w:sz w:val="24"/>
          <w:szCs w:val="23"/>
          <w:lang w:val="hr-HR" w:eastAsia="hr-HR"/>
        </w:rPr>
        <w:tab/>
        <w:t>Svaki ponuditelj može predati samo jednu ponudu za predmetnu nabavu.</w:t>
      </w:r>
    </w:p>
    <w:p>
      <w:pPr>
        <w:pStyle w:val="Normal"/>
        <w:widowControl/>
        <w:jc w:val="both"/>
        <w:rPr>
          <w:bCs/>
          <w:sz w:val="24"/>
          <w:szCs w:val="28"/>
          <w:lang w:val="hr-HR" w:eastAsia="hr-HR"/>
        </w:rPr>
      </w:pPr>
      <w:r>
        <w:rPr>
          <w:bCs/>
          <w:sz w:val="24"/>
          <w:szCs w:val="28"/>
          <w:lang w:val="hr-HR" w:eastAsia="hr-HR"/>
        </w:rPr>
      </w:r>
    </w:p>
    <w:p>
      <w:pPr>
        <w:pStyle w:val="Normal"/>
        <w:widowControl/>
        <w:jc w:val="both"/>
        <w:rPr>
          <w:b/>
          <w:b/>
          <w:bCs/>
          <w:sz w:val="24"/>
          <w:szCs w:val="28"/>
          <w:lang w:val="hr-HR" w:eastAsia="hr-HR"/>
        </w:rPr>
      </w:pPr>
      <w:r>
        <w:rPr>
          <w:b/>
          <w:bCs/>
          <w:sz w:val="24"/>
          <w:szCs w:val="28"/>
          <w:lang w:val="hr-HR" w:eastAsia="hr-HR"/>
        </w:rPr>
        <w:t>4.2. Način dostave ponude</w:t>
      </w:r>
    </w:p>
    <w:p>
      <w:pPr>
        <w:pStyle w:val="Normal"/>
        <w:widowControl/>
        <w:numPr>
          <w:ilvl w:val="0"/>
          <w:numId w:val="3"/>
        </w:numPr>
        <w:tabs>
          <w:tab w:val="clear" w:pos="720"/>
          <w:tab w:val="left" w:pos="440" w:leader="none"/>
        </w:tabs>
        <w:ind w:left="440" w:hanging="440"/>
        <w:jc w:val="both"/>
        <w:rPr>
          <w:color w:val="000000"/>
          <w:sz w:val="24"/>
          <w:szCs w:val="24"/>
          <w:lang w:val="hr-HR" w:eastAsia="hr-HR"/>
        </w:rPr>
      </w:pPr>
      <w:r>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w:t>
      </w:r>
    </w:p>
    <w:p>
      <w:pPr>
        <w:pStyle w:val="Normal"/>
        <w:widowControl/>
        <w:numPr>
          <w:ilvl w:val="0"/>
          <w:numId w:val="3"/>
        </w:numPr>
        <w:tabs>
          <w:tab w:val="clear" w:pos="720"/>
          <w:tab w:val="left" w:pos="440" w:leader="none"/>
        </w:tabs>
        <w:ind w:left="440" w:hanging="440"/>
        <w:jc w:val="both"/>
        <w:rPr>
          <w:color w:val="000000"/>
          <w:sz w:val="24"/>
          <w:szCs w:val="24"/>
          <w:lang w:val="hr-HR" w:eastAsia="hr-HR"/>
        </w:rPr>
      </w:pPr>
      <w:r>
        <w:rPr>
          <w:color w:val="000000"/>
          <w:sz w:val="24"/>
          <w:szCs w:val="24"/>
          <w:lang w:val="hr-HR"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pPr>
        <w:pStyle w:val="Normal"/>
        <w:widowControl/>
        <w:numPr>
          <w:ilvl w:val="0"/>
          <w:numId w:val="4"/>
        </w:numPr>
        <w:tabs>
          <w:tab w:val="clear" w:pos="720"/>
          <w:tab w:val="left" w:pos="440" w:leader="none"/>
        </w:tabs>
        <w:ind w:left="440" w:hanging="440"/>
        <w:jc w:val="both"/>
        <w:rPr>
          <w:sz w:val="24"/>
          <w:szCs w:val="24"/>
          <w:lang w:val="hr-HR" w:eastAsia="hr-HR"/>
        </w:rPr>
      </w:pPr>
      <w:r>
        <w:rPr>
          <w:sz w:val="24"/>
          <w:szCs w:val="24"/>
          <w:lang w:val="hr-HR" w:eastAsia="hr-HR"/>
        </w:rPr>
        <w:t xml:space="preserve">na vanjskom omotu mora biti oznaka slijedećeg izgleda: </w:t>
      </w:r>
    </w:p>
    <w:p>
      <w:pPr>
        <w:pStyle w:val="Normal"/>
        <w:widowControl/>
        <w:ind w:left="440" w:hanging="0"/>
        <w:jc w:val="both"/>
        <w:rPr>
          <w:sz w:val="24"/>
          <w:szCs w:val="24"/>
          <w:lang w:val="hr-HR" w:eastAsia="hr-HR"/>
        </w:rPr>
      </w:pPr>
      <w:r>
        <w:rPr>
          <w:sz w:val="24"/>
          <w:szCs w:val="24"/>
          <w:lang w:val="hr-HR" w:eastAsia="hr-HR"/>
        </w:rPr>
      </w:r>
    </w:p>
    <w:p>
      <w:pPr>
        <w:pStyle w:val="Normal"/>
        <w:widowControl/>
        <w:jc w:val="center"/>
        <w:rPr>
          <w:b/>
          <w:b/>
          <w:color w:val="000000"/>
          <w:sz w:val="24"/>
          <w:szCs w:val="24"/>
          <w:lang w:val="hr-HR" w:eastAsia="hr-HR"/>
        </w:rPr>
      </w:pPr>
      <w:r>
        <w:rPr>
          <w:b/>
          <w:color w:val="000000"/>
          <w:sz w:val="24"/>
          <w:szCs w:val="24"/>
          <w:lang w:val="hr-HR" w:eastAsia="hr-HR"/>
        </w:rPr>
        <w:t>OSNOVNA ŠKOLA VELA LUKA</w:t>
      </w:r>
    </w:p>
    <w:p>
      <w:pPr>
        <w:pStyle w:val="Normal"/>
        <w:widowControl/>
        <w:jc w:val="center"/>
        <w:rPr>
          <w:b/>
          <w:b/>
          <w:color w:val="000000"/>
          <w:sz w:val="24"/>
          <w:szCs w:val="24"/>
          <w:lang w:val="hr-HR" w:eastAsia="hr-HR"/>
        </w:rPr>
      </w:pPr>
      <w:r>
        <w:rPr>
          <w:b/>
          <w:color w:val="000000"/>
          <w:sz w:val="24"/>
          <w:szCs w:val="24"/>
          <w:lang w:val="hr-HR" w:eastAsia="hr-HR"/>
        </w:rPr>
        <w:t>OBALA 3 BROJ 1</w:t>
      </w:r>
    </w:p>
    <w:p>
      <w:pPr>
        <w:pStyle w:val="Normal"/>
        <w:widowControl/>
        <w:jc w:val="center"/>
        <w:rPr>
          <w:b/>
          <w:b/>
          <w:color w:val="000000"/>
          <w:sz w:val="24"/>
          <w:szCs w:val="24"/>
          <w:lang w:val="hr-HR" w:eastAsia="hr-HR"/>
        </w:rPr>
      </w:pPr>
      <w:r>
        <w:rPr>
          <w:b/>
          <w:color w:val="000000"/>
          <w:sz w:val="24"/>
          <w:szCs w:val="24"/>
          <w:lang w:val="hr-HR" w:eastAsia="hr-HR"/>
        </w:rPr>
        <w:t>20270   VELA LUKA</w:t>
      </w:r>
    </w:p>
    <w:p>
      <w:pPr>
        <w:pStyle w:val="Normal"/>
        <w:widowControl/>
        <w:ind w:left="440" w:hanging="0"/>
        <w:jc w:val="center"/>
        <w:rPr>
          <w:b/>
          <w:b/>
          <w:color w:val="000000"/>
          <w:sz w:val="24"/>
          <w:szCs w:val="24"/>
          <w:lang w:val="hr-HR" w:eastAsia="hr-HR"/>
        </w:rPr>
      </w:pPr>
      <w:r>
        <w:rPr>
          <w:b/>
          <w:color w:val="000000"/>
          <w:sz w:val="24"/>
          <w:szCs w:val="24"/>
          <w:lang w:val="hr-HR" w:eastAsia="hr-HR"/>
        </w:rPr>
        <w:t>sa naznakom: „Ponuda za izradu projektne dokumentacije sanacije potkrovlja Osnovne škole Vela Luka“</w:t>
      </w:r>
    </w:p>
    <w:p>
      <w:pPr>
        <w:pStyle w:val="Normal"/>
        <w:widowControl/>
        <w:ind w:left="440" w:hanging="0"/>
        <w:jc w:val="center"/>
        <w:rPr>
          <w:b/>
          <w:b/>
          <w:color w:val="000000"/>
          <w:sz w:val="24"/>
          <w:szCs w:val="24"/>
          <w:lang w:val="hr-HR" w:eastAsia="hr-HR"/>
        </w:rPr>
      </w:pPr>
      <w:r>
        <w:rPr>
          <w:b/>
          <w:color w:val="000000"/>
          <w:sz w:val="24"/>
          <w:szCs w:val="24"/>
          <w:lang w:val="hr-HR" w:eastAsia="hr-HR"/>
        </w:rPr>
        <w:t xml:space="preserve">Evidencijski broj nabave </w:t>
      </w:r>
      <w:r>
        <w:rPr>
          <w:b/>
          <w:sz w:val="24"/>
          <w:szCs w:val="24"/>
          <w:lang w:val="hr-HR" w:eastAsia="hr-HR"/>
        </w:rPr>
        <w:t>02/2022</w:t>
      </w:r>
      <w:r>
        <w:rPr>
          <w:b/>
          <w:color w:val="000000"/>
          <w:sz w:val="24"/>
          <w:szCs w:val="24"/>
          <w:lang w:val="hr-HR" w:eastAsia="hr-HR"/>
        </w:rPr>
        <w:t>– ne otvaraj“</w:t>
      </w:r>
    </w:p>
    <w:p>
      <w:pPr>
        <w:pStyle w:val="Normal"/>
        <w:widowControl/>
        <w:ind w:left="440" w:hanging="0"/>
        <w:jc w:val="center"/>
        <w:rPr>
          <w:sz w:val="24"/>
          <w:szCs w:val="24"/>
          <w:lang w:val="hr-HR" w:eastAsia="hr-HR"/>
        </w:rPr>
      </w:pPr>
      <w:r>
        <w:rPr>
          <w:sz w:val="24"/>
          <w:szCs w:val="24"/>
          <w:lang w:val="hr-HR" w:eastAsia="hr-HR"/>
        </w:rPr>
      </w:r>
    </w:p>
    <w:p>
      <w:pPr>
        <w:pStyle w:val="Normal"/>
        <w:widowControl/>
        <w:jc w:val="both"/>
        <w:rPr>
          <w:b/>
          <w:b/>
          <w:sz w:val="24"/>
          <w:szCs w:val="28"/>
          <w:lang w:val="hr-HR" w:eastAsia="hr-HR"/>
        </w:rPr>
      </w:pPr>
      <w:r>
        <w:rPr>
          <w:b/>
          <w:sz w:val="24"/>
          <w:szCs w:val="28"/>
          <w:lang w:val="hr-HR" w:eastAsia="hr-HR"/>
        </w:rPr>
        <w:t>4.3.Dopustivost alternativnih ponuda</w:t>
      </w:r>
    </w:p>
    <w:p>
      <w:pPr>
        <w:pStyle w:val="Normal"/>
        <w:widowControl/>
        <w:jc w:val="both"/>
        <w:rPr>
          <w:bCs/>
          <w:sz w:val="24"/>
          <w:szCs w:val="28"/>
          <w:u w:val="single"/>
          <w:lang w:val="hr-HR" w:eastAsia="hr-HR"/>
        </w:rPr>
      </w:pPr>
      <w:r>
        <w:rPr>
          <w:b/>
          <w:sz w:val="24"/>
          <w:szCs w:val="28"/>
          <w:lang w:val="hr-HR" w:eastAsia="hr-HR"/>
        </w:rPr>
        <w:tab/>
      </w:r>
      <w:r>
        <w:rPr>
          <w:bCs/>
          <w:sz w:val="24"/>
          <w:szCs w:val="28"/>
          <w:lang w:val="hr-HR" w:eastAsia="hr-HR"/>
        </w:rPr>
        <w:t>Alternativne ponude nisu dopuštene</w:t>
      </w:r>
    </w:p>
    <w:p>
      <w:pPr>
        <w:pStyle w:val="Normal"/>
        <w:widowControl/>
        <w:jc w:val="both"/>
        <w:rPr>
          <w:b/>
          <w:b/>
          <w:sz w:val="24"/>
          <w:szCs w:val="28"/>
          <w:lang w:val="hr-HR" w:eastAsia="hr-HR"/>
        </w:rPr>
      </w:pPr>
      <w:r>
        <w:rPr>
          <w:b/>
          <w:sz w:val="24"/>
          <w:szCs w:val="28"/>
          <w:lang w:val="hr-HR" w:eastAsia="hr-HR"/>
        </w:rPr>
      </w:r>
    </w:p>
    <w:p>
      <w:pPr>
        <w:pStyle w:val="Normal"/>
        <w:widowControl/>
        <w:jc w:val="both"/>
        <w:rPr>
          <w:b/>
          <w:b/>
          <w:sz w:val="24"/>
          <w:szCs w:val="28"/>
          <w:lang w:val="hr-HR" w:eastAsia="hr-HR"/>
        </w:rPr>
      </w:pPr>
      <w:r>
        <w:rPr>
          <w:b/>
          <w:sz w:val="24"/>
          <w:szCs w:val="28"/>
          <w:lang w:val="hr-HR" w:eastAsia="hr-HR"/>
        </w:rPr>
        <w:t>4.4. Način izračuna cijene za predmet nabave, sadržaj cijene i način promjene cijene</w:t>
      </w:r>
    </w:p>
    <w:p>
      <w:pPr>
        <w:pStyle w:val="Normal"/>
        <w:widowControl/>
        <w:ind w:firstLine="709"/>
        <w:jc w:val="both"/>
        <w:rPr>
          <w:color w:val="000000"/>
          <w:sz w:val="24"/>
          <w:szCs w:val="24"/>
          <w:lang w:val="hr-HR" w:eastAsia="hr-HR"/>
        </w:rPr>
      </w:pPr>
      <w:r>
        <w:rPr>
          <w:color w:val="000000"/>
          <w:sz w:val="24"/>
          <w:szCs w:val="24"/>
          <w:lang w:val="hr-HR" w:eastAsia="hr-HR"/>
        </w:rPr>
        <w:t>Cijena ponude mora biti izražena u kunama. Cijena ponude piše se brojkama.</w:t>
      </w:r>
    </w:p>
    <w:p>
      <w:pPr>
        <w:pStyle w:val="Normal"/>
        <w:ind w:firstLine="709"/>
        <w:jc w:val="both"/>
        <w:rPr>
          <w:color w:val="000000"/>
          <w:sz w:val="24"/>
          <w:szCs w:val="24"/>
          <w:lang w:val="hr-HR" w:eastAsia="hr-HR"/>
        </w:rPr>
      </w:pPr>
      <w:r>
        <w:rPr>
          <w:sz w:val="24"/>
          <w:szCs w:val="24"/>
        </w:rPr>
        <w:t xml:space="preserve">U cijenu ponude bez PDV-a uračunavaju se svi troškovi, prijevoz, i sl. koje iziskuje isporuka predmeta nabave. </w:t>
      </w:r>
      <w:r>
        <w:rPr>
          <w:color w:val="000000"/>
          <w:sz w:val="24"/>
          <w:szCs w:val="24"/>
        </w:rPr>
        <w:t xml:space="preserve">Ukoliko ponuditelj odobrava popust naručitelju, iskazat će ga zasebno i uključiti će ga u ukupnu cijenu ponude. Odobreni popust izražava se u postotku (%) i u apsolutnom iznosu. </w:t>
      </w:r>
      <w:r>
        <w:rPr>
          <w:sz w:val="24"/>
          <w:szCs w:val="24"/>
        </w:rPr>
        <w:t xml:space="preserve">Ponuda se dostavlja sa cijenom izraženom bez PDV-a u koju su uračunati svi troškovi, uključujući prijevoz do mjesta isporuka i popust, sa posebno iskazanim PDV-om, te ukupnom cijenom ponude sa PDV-om. </w:t>
      </w:r>
      <w:r>
        <w:rPr>
          <w:sz w:val="24"/>
          <w:szCs w:val="24"/>
          <w:lang w:val="hr-HR" w:eastAsia="hr-HR"/>
        </w:rPr>
        <w:t>Cijena ponude se izražava za cijeli predmet nabave za koji se daje ponuda.</w:t>
        <w:tab/>
        <w:t xml:space="preserve">Obrazac troškovnika predmeta nabave koji je priložen ovoj dokumentaciji, popunjava se  brojkama u predviđene rubrike i mora odgovarati iznosu upisanom u priloženom obrascu ponude. </w:t>
      </w:r>
      <w:r>
        <w:rPr>
          <w:color w:val="000000"/>
          <w:sz w:val="24"/>
          <w:szCs w:val="24"/>
          <w:lang w:val="hr-HR" w:eastAsia="hr-HR"/>
        </w:rPr>
        <w:t>Ponuditelji su obvezni popuniti kompletan Troškovnik s traženim kolonama i cijenama stavki (jediničnim cijenama) bez PDV-a u skladu s uputama za popunjavanje Troškovnika.</w:t>
      </w:r>
    </w:p>
    <w:p>
      <w:pPr>
        <w:pStyle w:val="Normal"/>
        <w:widowControl/>
        <w:jc w:val="both"/>
        <w:rPr>
          <w:b/>
          <w:b/>
          <w:bCs/>
          <w:sz w:val="24"/>
          <w:szCs w:val="23"/>
          <w:lang w:val="hr-HR" w:eastAsia="hr-HR"/>
        </w:rPr>
      </w:pPr>
      <w:r>
        <w:rPr>
          <w:b/>
          <w:bCs/>
          <w:sz w:val="24"/>
          <w:szCs w:val="23"/>
          <w:lang w:val="hr-HR" w:eastAsia="hr-HR"/>
        </w:rPr>
      </w:r>
    </w:p>
    <w:p>
      <w:pPr>
        <w:pStyle w:val="Normal"/>
        <w:widowControl/>
        <w:jc w:val="both"/>
        <w:rPr>
          <w:b/>
          <w:b/>
          <w:bCs/>
          <w:sz w:val="24"/>
          <w:szCs w:val="23"/>
          <w:lang w:val="hr-HR" w:eastAsia="hr-HR"/>
        </w:rPr>
      </w:pPr>
      <w:r>
        <w:rPr>
          <w:b/>
          <w:bCs/>
          <w:sz w:val="24"/>
          <w:szCs w:val="23"/>
          <w:lang w:val="hr-HR" w:eastAsia="hr-HR"/>
        </w:rPr>
        <w:t>4.5. Rok valjanosti ponude</w:t>
      </w:r>
    </w:p>
    <w:p>
      <w:pPr>
        <w:pStyle w:val="Normal"/>
        <w:widowControl/>
        <w:jc w:val="both"/>
        <w:rPr>
          <w:b/>
          <w:b/>
          <w:bCs/>
          <w:sz w:val="24"/>
          <w:szCs w:val="28"/>
          <w:lang w:val="hr-HR" w:eastAsia="hr-HR"/>
        </w:rPr>
      </w:pPr>
      <w:r>
        <w:rPr>
          <w:sz w:val="24"/>
          <w:szCs w:val="23"/>
          <w:lang w:val="hr-HR" w:eastAsia="hr-HR"/>
        </w:rPr>
        <w:tab/>
        <w:t>Ponuda je valjana najmanje 30 dana od dana otvaranja ponude</w:t>
      </w:r>
    </w:p>
    <w:p>
      <w:pPr>
        <w:pStyle w:val="Normal"/>
        <w:widowControl/>
        <w:jc w:val="both"/>
        <w:rPr>
          <w:b/>
          <w:b/>
          <w:sz w:val="24"/>
          <w:szCs w:val="28"/>
          <w:lang w:val="hr-HR" w:eastAsia="hr-HR"/>
        </w:rPr>
      </w:pPr>
      <w:r>
        <w:rPr>
          <w:b/>
          <w:sz w:val="24"/>
          <w:szCs w:val="28"/>
          <w:lang w:val="hr-HR" w:eastAsia="hr-HR"/>
        </w:rPr>
      </w:r>
    </w:p>
    <w:p>
      <w:pPr>
        <w:pStyle w:val="Normal"/>
        <w:widowControl/>
        <w:jc w:val="both"/>
        <w:rPr>
          <w:sz w:val="24"/>
          <w:szCs w:val="28"/>
          <w:lang w:val="hr-HR" w:eastAsia="hr-HR"/>
        </w:rPr>
      </w:pPr>
      <w:r>
        <w:rPr>
          <w:b/>
          <w:sz w:val="24"/>
          <w:szCs w:val="28"/>
          <w:lang w:val="hr-HR" w:eastAsia="hr-HR"/>
        </w:rPr>
        <w:t>4.6. Kriterij odabira</w:t>
      </w:r>
      <w:r>
        <w:rPr>
          <w:sz w:val="24"/>
          <w:szCs w:val="28"/>
          <w:lang w:val="hr-HR" w:eastAsia="hr-HR"/>
        </w:rPr>
        <w:t xml:space="preserve"> je najniža cijena.</w:t>
      </w:r>
    </w:p>
    <w:p>
      <w:pPr>
        <w:pStyle w:val="Normal"/>
        <w:widowControl/>
        <w:ind w:firstLine="709"/>
        <w:jc w:val="both"/>
        <w:rPr>
          <w:color w:val="000000"/>
          <w:sz w:val="24"/>
          <w:szCs w:val="24"/>
          <w:lang w:val="hr-HR" w:eastAsia="hr-HR"/>
        </w:rPr>
      </w:pPr>
      <w:r>
        <w:rPr>
          <w:color w:val="000000"/>
          <w:sz w:val="24"/>
          <w:szCs w:val="24"/>
          <w:lang w:val="hr-HR" w:eastAsia="hr-HR"/>
        </w:rPr>
        <w:t xml:space="preserve">U slučaju da su dvije ili više ponuda jednako rangirane prema zadanom kriteriju, naručitelj će odabrati ponudu koja je zaprimljena ranije. </w:t>
      </w:r>
    </w:p>
    <w:p>
      <w:pPr>
        <w:pStyle w:val="Normal"/>
        <w:widowControl/>
        <w:ind w:firstLine="709"/>
        <w:jc w:val="both"/>
        <w:rPr>
          <w:color w:val="000000"/>
          <w:sz w:val="24"/>
          <w:szCs w:val="24"/>
          <w:lang w:val="hr-HR" w:eastAsia="hr-HR"/>
        </w:rPr>
      </w:pPr>
      <w:r>
        <w:rPr>
          <w:color w:val="000000"/>
          <w:sz w:val="24"/>
          <w:szCs w:val="24"/>
          <w:lang w:val="hr-HR" w:eastAsia="hr-HR"/>
        </w:rPr>
      </w:r>
    </w:p>
    <w:p>
      <w:pPr>
        <w:pStyle w:val="Normal"/>
        <w:widowControl/>
        <w:rPr>
          <w:b/>
          <w:b/>
          <w:sz w:val="24"/>
          <w:szCs w:val="28"/>
          <w:lang w:val="hr-HR" w:eastAsia="hr-HR"/>
        </w:rPr>
      </w:pPr>
      <w:r>
        <w:rPr>
          <w:b/>
          <w:sz w:val="24"/>
          <w:szCs w:val="28"/>
          <w:lang w:val="hr-HR" w:eastAsia="hr-HR"/>
        </w:rPr>
        <w:t>4.7</w:t>
      </w:r>
      <w:r>
        <w:rPr>
          <w:bCs/>
          <w:sz w:val="24"/>
          <w:szCs w:val="28"/>
          <w:lang w:val="hr-HR" w:eastAsia="hr-HR"/>
        </w:rPr>
        <w:t xml:space="preserve">. </w:t>
      </w:r>
      <w:r>
        <w:rPr>
          <w:b/>
          <w:sz w:val="24"/>
          <w:szCs w:val="28"/>
          <w:lang w:val="hr-HR" w:eastAsia="hr-HR"/>
        </w:rPr>
        <w:t>Datum, vrijeme i mjesto dostave</w:t>
      </w:r>
    </w:p>
    <w:p>
      <w:pPr>
        <w:pStyle w:val="Normal"/>
        <w:widowControl/>
        <w:rPr>
          <w:b/>
          <w:b/>
          <w:bCs/>
          <w:sz w:val="24"/>
          <w:szCs w:val="28"/>
          <w:lang w:val="hr-HR" w:eastAsia="hr-HR"/>
        </w:rPr>
      </w:pPr>
      <w:r>
        <w:rPr>
          <w:b/>
          <w:sz w:val="24"/>
          <w:szCs w:val="28"/>
          <w:lang w:val="hr-HR" w:eastAsia="hr-HR"/>
        </w:rPr>
        <w:tab/>
      </w:r>
      <w:r>
        <w:rPr>
          <w:b/>
          <w:bCs/>
          <w:sz w:val="24"/>
          <w:szCs w:val="28"/>
          <w:lang w:val="hr-HR" w:eastAsia="hr-HR"/>
        </w:rPr>
        <w:t>Rok za dostavu ponuda je 15. srpnja 2022.god. do 13:00 sati u Osnovnoj školi Vela Luka, Obala 3 broj 1 20270 Vela Luka</w:t>
      </w:r>
    </w:p>
    <w:p>
      <w:pPr>
        <w:pStyle w:val="Normal"/>
        <w:widowControl/>
        <w:ind w:firstLine="709"/>
        <w:jc w:val="both"/>
        <w:rPr>
          <w:color w:val="000000"/>
          <w:sz w:val="24"/>
          <w:szCs w:val="24"/>
          <w:lang w:val="hr-HR" w:eastAsia="hr-HR"/>
        </w:rPr>
      </w:pPr>
      <w:r>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 Ako je dostavljena izmjena i/ili dopuna ponude, ponuda dobiva novi redni broj prema redoslijedu zaprimanja posljednje izmjene i/ili dopune te ponude. Ponuda se u tom slučaju smatra zaprimljenom u trenutku zaprimanja posljednje izmjene i/ili dopune.Ponuda dostavljena nakon isteka roka za dostavu ponuda ne upisuje se u upisnik o zaprimanju ponuda, ali se evidentira kao zakašnjela ponuda, obilježava se kao zakašnjela te neotvorena vraća pošiljatelju bez odgode.</w:t>
      </w:r>
    </w:p>
    <w:p>
      <w:pPr>
        <w:pStyle w:val="Normal"/>
        <w:widowControl/>
        <w:ind w:firstLine="709"/>
        <w:jc w:val="both"/>
        <w:rPr>
          <w:i/>
          <w:i/>
          <w:color w:val="000000"/>
          <w:sz w:val="24"/>
          <w:szCs w:val="24"/>
          <w:lang w:val="hr-HR" w:eastAsia="hr-HR"/>
        </w:rPr>
      </w:pPr>
      <w:r>
        <w:rPr>
          <w:i/>
          <w:color w:val="000000"/>
          <w:sz w:val="24"/>
          <w:szCs w:val="24"/>
          <w:lang w:val="hr-HR" w:eastAsia="hr-HR"/>
        </w:rPr>
      </w:r>
    </w:p>
    <w:p>
      <w:pPr>
        <w:pStyle w:val="Normal"/>
        <w:widowControl/>
        <w:rPr>
          <w:sz w:val="24"/>
          <w:szCs w:val="28"/>
          <w:lang w:val="hr-HR" w:eastAsia="hr-HR"/>
        </w:rPr>
      </w:pPr>
      <w:r>
        <w:rPr>
          <w:b/>
          <w:sz w:val="24"/>
          <w:szCs w:val="28"/>
          <w:lang w:val="hr-HR" w:eastAsia="hr-HR"/>
        </w:rPr>
        <w:t>4.8. Rok donošenja Obavijesti o odabiru  najpovoljnije ponude ili obavijesti o poništenju</w:t>
      </w:r>
      <w:r>
        <w:rPr>
          <w:sz w:val="24"/>
          <w:szCs w:val="28"/>
          <w:lang w:val="hr-HR" w:eastAsia="hr-HR"/>
        </w:rPr>
        <w:t xml:space="preserve"> postupka jednostavne nabave je 30 dana od dana isteka roka za dostavu ponude.</w:t>
      </w:r>
    </w:p>
    <w:p>
      <w:pPr>
        <w:pStyle w:val="Normal"/>
        <w:widowControl/>
        <w:ind w:firstLine="708"/>
        <w:rPr>
          <w:sz w:val="24"/>
          <w:szCs w:val="28"/>
          <w:lang w:val="hr-HR" w:eastAsia="hr-HR"/>
        </w:rPr>
      </w:pPr>
      <w:r>
        <w:rPr>
          <w:sz w:val="24"/>
          <w:szCs w:val="28"/>
          <w:lang w:val="hr-HR" w:eastAsia="hr-HR"/>
        </w:rPr>
        <w:t>Ovaj Poziv objavljen je i na  internetskim stranicama Osnovne škole Vela Luka.</w:t>
        <w:tab/>
        <w:tab/>
      </w:r>
    </w:p>
    <w:p>
      <w:pPr>
        <w:pStyle w:val="Normal"/>
        <w:widowControl/>
        <w:ind w:firstLine="708"/>
        <w:rPr>
          <w:sz w:val="24"/>
          <w:szCs w:val="28"/>
          <w:lang w:val="hr-HR" w:eastAsia="hr-HR"/>
        </w:rPr>
      </w:pPr>
      <w:r>
        <w:rPr>
          <w:sz w:val="24"/>
          <w:szCs w:val="28"/>
          <w:lang w:val="hr-HR" w:eastAsia="hr-HR"/>
        </w:rPr>
        <w:tab/>
        <w:tab/>
        <w:tab/>
      </w:r>
    </w:p>
    <w:p>
      <w:pPr>
        <w:pStyle w:val="Normal"/>
        <w:widowControl/>
        <w:ind w:firstLine="708"/>
        <w:rPr>
          <w:sz w:val="24"/>
          <w:szCs w:val="28"/>
          <w:lang w:val="hr-HR" w:eastAsia="hr-HR"/>
        </w:rPr>
      </w:pPr>
      <w:r>
        <w:rPr>
          <w:sz w:val="24"/>
          <w:szCs w:val="28"/>
          <w:lang w:val="hr-HR" w:eastAsia="hr-HR"/>
        </w:rPr>
      </w:r>
    </w:p>
    <w:p>
      <w:pPr>
        <w:pStyle w:val="Normal"/>
        <w:widowControl/>
        <w:rPr>
          <w:sz w:val="24"/>
          <w:szCs w:val="28"/>
          <w:lang w:val="hr-HR" w:eastAsia="hr-HR"/>
        </w:rPr>
      </w:pPr>
      <w:r>
        <w:rPr>
          <w:sz w:val="24"/>
          <w:szCs w:val="28"/>
          <w:lang w:val="hr-HR" w:eastAsia="hr-HR"/>
        </w:rPr>
        <w:tab/>
        <w:tab/>
        <w:tab/>
        <w:tab/>
        <w:tab/>
        <w:tab/>
        <w:tab/>
        <w:tab/>
      </w:r>
    </w:p>
    <w:p>
      <w:pPr>
        <w:pStyle w:val="Normal"/>
        <w:widowControl/>
        <w:jc w:val="right"/>
        <w:rPr>
          <w:sz w:val="24"/>
          <w:szCs w:val="28"/>
          <w:lang w:val="hr-HR" w:eastAsia="hr-HR"/>
        </w:rPr>
      </w:pPr>
      <w:r>
        <w:rPr>
          <w:sz w:val="24"/>
          <w:szCs w:val="28"/>
          <w:lang w:val="hr-HR" w:eastAsia="hr-HR"/>
        </w:rPr>
        <w:t>Ravnateljica škole:</w:t>
      </w:r>
    </w:p>
    <w:p>
      <w:pPr>
        <w:pStyle w:val="Normal"/>
        <w:widowControl/>
        <w:rPr>
          <w:sz w:val="24"/>
          <w:szCs w:val="28"/>
          <w:lang w:val="hr-HR" w:eastAsia="hr-HR"/>
        </w:rPr>
      </w:pPr>
      <w:r>
        <w:rPr>
          <w:sz w:val="24"/>
          <w:szCs w:val="28"/>
          <w:lang w:val="hr-HR" w:eastAsia="hr-HR"/>
        </w:rPr>
      </w:r>
    </w:p>
    <w:p>
      <w:pPr>
        <w:pStyle w:val="Normal"/>
        <w:widowControl/>
        <w:jc w:val="right"/>
        <w:rPr>
          <w:sz w:val="24"/>
          <w:szCs w:val="28"/>
          <w:lang w:val="hr-HR" w:eastAsia="hr-HR"/>
        </w:rPr>
      </w:pPr>
      <w:r>
        <w:rPr>
          <w:sz w:val="24"/>
          <w:szCs w:val="28"/>
          <w:lang w:val="hr-HR" w:eastAsia="hr-HR"/>
        </w:rPr>
        <w:tab/>
        <w:tab/>
        <w:tab/>
        <w:tab/>
        <w:tab/>
        <w:tab/>
        <w:t>Lucijana Mirošević</w:t>
      </w:r>
    </w:p>
    <w:p>
      <w:pPr>
        <w:pStyle w:val="Normal"/>
        <w:keepNext w:val="true"/>
        <w:numPr>
          <w:ilvl w:val="0"/>
          <w:numId w:val="0"/>
        </w:numPr>
        <w:spacing w:before="240" w:after="60"/>
        <w:outlineLvl w:val="2"/>
        <w:rPr>
          <w:rFonts w:ascii="Arial" w:hAnsi="Arial" w:cs="Arial"/>
          <w:b/>
          <w:b/>
          <w:bCs/>
          <w:i/>
          <w:i/>
          <w:color w:val="000000"/>
          <w:szCs w:val="26"/>
        </w:rPr>
      </w:pPr>
      <w:r>
        <w:rPr>
          <w:rFonts w:cs="Arial" w:ascii="Arial" w:hAnsi="Arial"/>
          <w:b/>
          <w:bCs/>
          <w:i/>
          <w:color w:val="000000"/>
          <w:szCs w:val="26"/>
        </w:rPr>
        <w:t>PRILOG 1 – Ponudbeni list</w:t>
      </w:r>
      <w:bookmarkStart w:id="0" w:name="_Toc322002682"/>
      <w:bookmarkEnd w:id="0"/>
    </w:p>
    <w:p>
      <w:pPr>
        <w:pStyle w:val="Normal"/>
        <w:spacing w:lineRule="exact" w:line="240" w:before="0" w:after="160"/>
        <w:rPr>
          <w:rFonts w:ascii="Arial" w:hAnsi="Arial" w:cs="Arial"/>
          <w:sz w:val="20"/>
          <w:szCs w:val="20"/>
          <w:lang w:val="it-IT"/>
        </w:rPr>
      </w:pPr>
      <w:r>
        <w:rPr>
          <w:rFonts w:cs="Arial" w:ascii="Arial" w:hAnsi="Arial"/>
          <w:sz w:val="20"/>
          <w:szCs w:val="20"/>
          <w:lang w:val="it-IT"/>
        </w:rPr>
        <w:t>Ispuniti sve stavke obrasca</w:t>
      </w:r>
    </w:p>
    <w:p>
      <w:pPr>
        <w:pStyle w:val="Normal"/>
        <w:spacing w:lineRule="exact" w:line="240" w:before="0" w:after="160"/>
        <w:rPr>
          <w:rFonts w:ascii="Arial" w:hAnsi="Arial" w:cs="Arial"/>
          <w:sz w:val="20"/>
          <w:szCs w:val="20"/>
        </w:rPr>
      </w:pPr>
      <w:r>
        <w:rPr>
          <w:rFonts w:cs="Arial" w:ascii="Arial" w:hAnsi="Arial"/>
          <w:sz w:val="20"/>
          <w:szCs w:val="20"/>
        </w:rPr>
      </w:r>
    </w:p>
    <w:p>
      <w:pPr>
        <w:pStyle w:val="Normal"/>
        <w:jc w:val="both"/>
        <w:rPr>
          <w:rFonts w:ascii="Arial" w:hAnsi="Arial" w:cs="Arial"/>
          <w:b/>
          <w:b/>
          <w:bCs/>
          <w:color w:val="000000"/>
        </w:rPr>
      </w:pPr>
      <w:r>
        <w:rPr>
          <w:rFonts w:cs="Arial" w:ascii="Arial" w:hAnsi="Arial"/>
          <w:b/>
          <w:color w:val="000000"/>
        </w:rPr>
        <w:t>Ponudbeni list broj ______________ u postupku jednostavne nabave izrade projekta izmjene potkrovlja u učionice u Osnovnoj škola Vela Luka.</w:t>
      </w:r>
    </w:p>
    <w:p>
      <w:pPr>
        <w:pStyle w:val="Normal"/>
        <w:jc w:val="both"/>
        <w:rPr>
          <w:rFonts w:ascii="Arial" w:hAnsi="Arial" w:cs="Arial"/>
          <w:b/>
          <w:b/>
          <w:bCs/>
          <w:color w:val="000000"/>
        </w:rPr>
      </w:pPr>
      <w:r>
        <w:rPr>
          <w:rFonts w:cs="Arial" w:ascii="Arial" w:hAnsi="Arial"/>
          <w:b/>
          <w:bCs/>
          <w:color w:val="000000"/>
        </w:rPr>
      </w:r>
    </w:p>
    <w:tbl>
      <w:tblPr>
        <w:tblW w:w="9372" w:type="dxa"/>
        <w:jc w:val="left"/>
        <w:tblInd w:w="0" w:type="dxa"/>
        <w:tblLayout w:type="fixed"/>
        <w:tblCellMar>
          <w:top w:w="0" w:type="dxa"/>
          <w:left w:w="108" w:type="dxa"/>
          <w:bottom w:w="0" w:type="dxa"/>
          <w:right w:w="108" w:type="dxa"/>
        </w:tblCellMar>
        <w:tblLook w:val="01e0"/>
      </w:tblPr>
      <w:tblGrid>
        <w:gridCol w:w="4247"/>
        <w:gridCol w:w="5124"/>
      </w:tblGrid>
      <w:tr>
        <w:trPr>
          <w:trHeight w:val="496" w:hRule="atLeast"/>
        </w:trPr>
        <w:tc>
          <w:tcPr>
            <w:tcW w:w="9371" w:type="dxa"/>
            <w:gridSpan w:val="2"/>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center"/>
              <w:rPr>
                <w:rFonts w:ascii="Arial" w:hAnsi="Arial" w:cs="Arial"/>
                <w:b/>
                <w:b/>
                <w:color w:val="000000"/>
              </w:rPr>
            </w:pPr>
            <w:r>
              <w:rPr>
                <w:rFonts w:cs="Arial" w:ascii="Arial" w:hAnsi="Arial"/>
                <w:b/>
                <w:color w:val="000000"/>
              </w:rPr>
              <w:t>PODACI O PONUDITELJU</w:t>
            </w:r>
          </w:p>
        </w:tc>
      </w:tr>
      <w:tr>
        <w:trPr>
          <w:trHeight w:val="448"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Naziv ponuditelja: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448"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color w:val="000000"/>
              </w:rPr>
            </w:pPr>
            <w:r>
              <w:rPr>
                <w:rFonts w:cs="Arial" w:ascii="Arial" w:hAnsi="Arial"/>
                <w:color w:val="000000"/>
              </w:rPr>
              <w:t>Sjedište ponuditelja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448"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Adresa ponuditelja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448"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color w:val="000000"/>
              </w:rPr>
            </w:pPr>
            <w:r>
              <w:rPr>
                <w:rFonts w:cs="Arial" w:ascii="Arial" w:hAnsi="Arial"/>
                <w:color w:val="000000"/>
              </w:rPr>
              <w:t>OIB ili nacionalni identifikacijski broj prema zemlji sjedišta gospodarskog subjekta, ako je primjenjivo</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407"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Broj računa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448"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color w:val="000000"/>
              </w:rPr>
            </w:pPr>
            <w:r>
              <w:rPr>
                <w:rFonts w:cs="Arial" w:ascii="Arial" w:hAnsi="Arial"/>
                <w:color w:val="000000"/>
              </w:rPr>
              <w:t xml:space="preserve">Ponuditelj je u sustavu PDV-a </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center"/>
              <w:rPr>
                <w:rFonts w:ascii="Arial" w:hAnsi="Arial" w:cs="Arial"/>
                <w:color w:val="000000"/>
              </w:rPr>
            </w:pPr>
            <w:r>
              <w:rPr>
                <w:rFonts w:cs="Arial" w:ascii="Arial" w:hAnsi="Arial"/>
                <w:color w:val="000000"/>
              </w:rPr>
              <w:t>DA - NE</w:t>
            </w:r>
          </w:p>
        </w:tc>
      </w:tr>
      <w:tr>
        <w:trPr>
          <w:trHeight w:val="353"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Adresa za dostavu pošte</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339"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Adresa e-pošte</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329"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Kontakt osoba ponuditelja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364"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color w:val="000000"/>
              </w:rPr>
              <w:t>Broj telefona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527" w:hRule="atLeast"/>
        </w:trPr>
        <w:tc>
          <w:tcPr>
            <w:tcW w:w="9371" w:type="dxa"/>
            <w:gridSpan w:val="2"/>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center"/>
              <w:rPr>
                <w:rFonts w:ascii="Arial" w:hAnsi="Arial" w:cs="Arial"/>
                <w:b/>
                <w:b/>
                <w:color w:val="000000"/>
              </w:rPr>
            </w:pPr>
            <w:r>
              <w:rPr>
                <w:rFonts w:cs="Arial" w:ascii="Arial" w:hAnsi="Arial"/>
                <w:b/>
                <w:color w:val="000000"/>
              </w:rPr>
              <w:t>CIJENA PONUDE</w:t>
            </w:r>
          </w:p>
        </w:tc>
      </w:tr>
      <w:tr>
        <w:trPr>
          <w:trHeight w:val="570"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both"/>
              <w:rPr>
                <w:rFonts w:ascii="Arial" w:hAnsi="Arial" w:cs="Arial"/>
                <w:b/>
                <w:b/>
                <w:color w:val="000000"/>
              </w:rPr>
            </w:pPr>
            <w:r>
              <w:rPr>
                <w:rFonts w:cs="Arial" w:ascii="Arial" w:hAnsi="Arial"/>
                <w:b/>
                <w:color w:val="000000"/>
              </w:rPr>
              <w:t>Cijena ponude bez PDV-a – brojkama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570"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both"/>
              <w:rPr>
                <w:rFonts w:ascii="Arial" w:hAnsi="Arial" w:cs="Arial"/>
                <w:b/>
                <w:b/>
                <w:color w:val="000000"/>
              </w:rPr>
            </w:pPr>
            <w:r>
              <w:rPr>
                <w:rFonts w:cs="Arial" w:ascii="Arial" w:hAnsi="Arial"/>
                <w:b/>
                <w:color w:val="000000"/>
              </w:rPr>
              <w:t>Iznos PDV-a – brojkama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570"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both"/>
              <w:rPr>
                <w:rFonts w:ascii="Arial" w:hAnsi="Arial" w:cs="Arial"/>
                <w:b/>
                <w:b/>
                <w:color w:val="000000"/>
              </w:rPr>
            </w:pPr>
            <w:r>
              <w:rPr>
                <w:rFonts w:cs="Arial" w:ascii="Arial" w:hAnsi="Arial"/>
                <w:b/>
                <w:color w:val="000000"/>
              </w:rPr>
              <w:t>Cijena ponude s PDV-om  -brojkama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r>
        <w:trPr>
          <w:trHeight w:val="554" w:hRule="atLeast"/>
        </w:trPr>
        <w:tc>
          <w:tcPr>
            <w:tcW w:w="9371" w:type="dxa"/>
            <w:gridSpan w:val="2"/>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center"/>
              <w:rPr>
                <w:rFonts w:ascii="Arial" w:hAnsi="Arial" w:cs="Arial"/>
                <w:b/>
                <w:b/>
                <w:color w:val="000000"/>
              </w:rPr>
            </w:pPr>
            <w:r>
              <w:rPr>
                <w:rFonts w:cs="Arial" w:ascii="Arial" w:hAnsi="Arial"/>
                <w:b/>
                <w:color w:val="000000"/>
              </w:rPr>
              <w:t>PODACI O PONUDI</w:t>
            </w:r>
          </w:p>
        </w:tc>
      </w:tr>
      <w:tr>
        <w:trPr>
          <w:trHeight w:val="457"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both"/>
              <w:rPr>
                <w:rFonts w:ascii="Arial" w:hAnsi="Arial" w:cs="Arial"/>
                <w:b/>
                <w:b/>
                <w:color w:val="000000"/>
              </w:rPr>
            </w:pPr>
            <w:r>
              <w:rPr>
                <w:rFonts w:cs="Arial" w:ascii="Arial" w:hAnsi="Arial"/>
                <w:color w:val="000000"/>
              </w:rPr>
              <w:t>Rok valjanosti ponude 30 dana</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center"/>
              <w:rPr>
                <w:rFonts w:ascii="Arial" w:hAnsi="Arial" w:cs="Arial"/>
                <w:color w:val="000000"/>
              </w:rPr>
            </w:pPr>
            <w:r>
              <w:rPr>
                <w:rFonts w:cs="Arial" w:ascii="Arial" w:hAnsi="Arial"/>
                <w:color w:val="000000"/>
              </w:rPr>
              <w:t>DA - NE</w:t>
            </w:r>
          </w:p>
        </w:tc>
      </w:tr>
      <w:tr>
        <w:trPr>
          <w:trHeight w:val="440" w:hRule="atLeast"/>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shd w:color="auto" w:fill="auto" w:val="clear"/>
            <w:vAlign w:val="center"/>
          </w:tcPr>
          <w:p>
            <w:pPr>
              <w:pStyle w:val="Normal"/>
              <w:widowControl w:val="false"/>
              <w:jc w:val="both"/>
              <w:rPr>
                <w:rFonts w:ascii="Arial" w:hAnsi="Arial" w:cs="Arial"/>
                <w:b/>
                <w:b/>
                <w:color w:val="000000"/>
              </w:rPr>
            </w:pPr>
            <w:r>
              <w:rPr>
                <w:rFonts w:cs="Arial" w:ascii="Arial" w:hAnsi="Arial"/>
                <w:color w:val="000000"/>
              </w:rPr>
              <w:t>Datum ponude</w:t>
            </w:r>
          </w:p>
        </w:tc>
        <w:tc>
          <w:tcPr>
            <w:tcW w:w="5124"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pPr>
              <w:pStyle w:val="Normal"/>
              <w:widowControl w:val="false"/>
              <w:jc w:val="both"/>
              <w:rPr>
                <w:rFonts w:ascii="Arial" w:hAnsi="Arial" w:cs="Arial"/>
                <w:b/>
                <w:b/>
                <w:color w:val="000000"/>
              </w:rPr>
            </w:pPr>
            <w:r>
              <w:rPr>
                <w:rFonts w:cs="Arial" w:ascii="Arial" w:hAnsi="Arial"/>
                <w:b/>
                <w:color w:val="000000"/>
              </w:rPr>
            </w:r>
          </w:p>
        </w:tc>
      </w:tr>
    </w:tbl>
    <w:p>
      <w:pPr>
        <w:pStyle w:val="Normal"/>
        <w:numPr>
          <w:ilvl w:val="0"/>
          <w:numId w:val="0"/>
        </w:numPr>
        <w:jc w:val="right"/>
        <w:outlineLvl w:val="0"/>
        <w:rPr>
          <w:rFonts w:ascii="Arial" w:hAnsi="Arial" w:cs="Arial"/>
          <w:b/>
          <w:b/>
          <w:color w:val="000000"/>
        </w:rPr>
      </w:pPr>
      <w:r>
        <w:rPr>
          <w:rFonts w:cs="Arial" w:ascii="Arial" w:hAnsi="Arial"/>
          <w:b/>
          <w:color w:val="000000"/>
        </w:rPr>
      </w:r>
    </w:p>
    <w:p>
      <w:pPr>
        <w:pStyle w:val="Normal"/>
        <w:tabs>
          <w:tab w:val="clear" w:pos="720"/>
          <w:tab w:val="left" w:pos="6705" w:leader="none"/>
        </w:tabs>
        <w:rPr>
          <w:rFonts w:ascii="Arial" w:hAnsi="Arial" w:cs="Arial"/>
          <w:b/>
          <w:b/>
          <w:color w:val="000000"/>
        </w:rPr>
      </w:pPr>
      <w:r>
        <w:rPr>
          <w:rFonts w:cs="Arial" w:ascii="Arial" w:hAnsi="Arial"/>
          <w:b/>
          <w:color w:val="000000"/>
        </w:rPr>
      </w:r>
      <w:bookmarkStart w:id="1" w:name="_Toc322072075"/>
      <w:bookmarkStart w:id="2" w:name="_Toc322071940"/>
      <w:bookmarkStart w:id="3" w:name="_Toc322072075"/>
      <w:bookmarkStart w:id="4" w:name="_Toc322071940"/>
    </w:p>
    <w:p>
      <w:pPr>
        <w:pStyle w:val="Normal"/>
        <w:tabs>
          <w:tab w:val="clear" w:pos="720"/>
          <w:tab w:val="left" w:pos="6705" w:leader="none"/>
        </w:tabs>
        <w:rPr>
          <w:rFonts w:ascii="Arial" w:hAnsi="Arial" w:cs="Arial"/>
          <w:b/>
          <w:b/>
          <w:color w:val="000000"/>
        </w:rPr>
      </w:pPr>
      <w:r>
        <w:rPr>
          <w:rFonts w:cs="Arial" w:ascii="Arial" w:hAnsi="Arial"/>
          <w:b/>
          <w:color w:val="000000"/>
        </w:rPr>
      </w:r>
    </w:p>
    <w:p>
      <w:pPr>
        <w:pStyle w:val="Normal"/>
        <w:tabs>
          <w:tab w:val="clear" w:pos="720"/>
          <w:tab w:val="left" w:pos="6705" w:leader="none"/>
        </w:tabs>
        <w:rPr>
          <w:sz w:val="29"/>
        </w:rPr>
      </w:pPr>
      <w:r>
        <w:rPr>
          <w:rFonts w:cs="Arial" w:ascii="Arial" w:hAnsi="Arial"/>
          <w:color w:val="000000"/>
        </w:rPr>
        <w:t xml:space="preserve">                    </w:t>
      </w:r>
      <w:r>
        <w:rPr>
          <w:rFonts w:cs="Arial" w:ascii="Arial" w:hAnsi="Arial"/>
          <w:color w:val="000000"/>
        </w:rPr>
        <w:t xml:space="preserve">M.P.                                                                        </w:t>
      </w:r>
      <w:r>
        <w:rPr>
          <w:rFonts w:cs="Arial" w:ascii="Arial" w:hAnsi="Arial"/>
          <w:i/>
          <w:color w:val="000000"/>
          <w:sz w:val="20"/>
          <w:szCs w:val="20"/>
        </w:rPr>
        <w:t>(potpis ovlaštene osobe ponuditelja)</w:t>
      </w:r>
      <w:bookmarkEnd w:id="3"/>
      <w:bookmarkEnd w:id="4"/>
    </w:p>
    <w:p>
      <w:pPr>
        <w:pStyle w:val="Tijeloteksta"/>
        <w:jc w:val="right"/>
        <w:rPr>
          <w:sz w:val="24"/>
        </w:rPr>
      </w:pPr>
      <w:r>
        <w:rPr>
          <w:sz w:val="24"/>
        </w:rPr>
      </w:r>
    </w:p>
    <w:p>
      <w:pPr>
        <w:pStyle w:val="Tijeloteksta"/>
        <w:jc w:val="center"/>
        <w:rPr>
          <w:sz w:val="24"/>
        </w:rPr>
      </w:pPr>
      <w:r>
        <w:rPr>
          <w:sz w:val="24"/>
        </w:rPr>
      </w:r>
    </w:p>
    <w:p>
      <w:pPr>
        <w:pStyle w:val="Tijeloteksta"/>
        <w:jc w:val="center"/>
        <w:rPr>
          <w:sz w:val="24"/>
        </w:rPr>
      </w:pPr>
      <w:r>
        <w:rPr>
          <w:sz w:val="24"/>
        </w:rPr>
      </w:r>
    </w:p>
    <w:p>
      <w:pPr>
        <w:pStyle w:val="Tijeloteksta"/>
        <w:jc w:val="center"/>
        <w:rPr>
          <w:sz w:val="24"/>
        </w:rPr>
      </w:pPr>
      <w:r>
        <w:rPr>
          <w:sz w:val="24"/>
        </w:rPr>
        <w:t xml:space="preserve">                                                                                      </w:t>
      </w:r>
      <w:r>
        <w:rPr>
          <w:sz w:val="24"/>
        </w:rPr>
        <w:t>__________________________</w:t>
      </w:r>
    </w:p>
    <w:p>
      <w:pPr>
        <w:pStyle w:val="Tijeloteksta"/>
        <w:jc w:val="center"/>
        <w:rPr>
          <w:sz w:val="24"/>
        </w:rPr>
      </w:pPr>
      <w:r>
        <w:rPr>
          <w:sz w:val="24"/>
        </w:rPr>
      </w:r>
    </w:p>
    <w:p>
      <w:pPr>
        <w:pStyle w:val="Tijeloteksta"/>
        <w:jc w:val="center"/>
        <w:rPr>
          <w:sz w:val="24"/>
        </w:rPr>
      </w:pPr>
      <w:r>
        <w:rPr>
          <w:sz w:val="24"/>
        </w:rPr>
      </w:r>
    </w:p>
    <w:p>
      <w:pPr>
        <w:pStyle w:val="Normal"/>
        <w:keepNext w:val="true"/>
        <w:numPr>
          <w:ilvl w:val="0"/>
          <w:numId w:val="0"/>
        </w:numPr>
        <w:spacing w:before="240" w:after="60"/>
        <w:outlineLvl w:val="2"/>
        <w:rPr>
          <w:rFonts w:ascii="Arial" w:hAnsi="Arial" w:cs="Arial"/>
          <w:b/>
          <w:b/>
          <w:bCs/>
          <w:i/>
          <w:i/>
          <w:color w:val="000000"/>
          <w:szCs w:val="26"/>
        </w:rPr>
      </w:pPr>
      <w:r>
        <w:rPr>
          <w:rFonts w:cs="Arial" w:ascii="Arial" w:hAnsi="Arial"/>
          <w:b/>
          <w:bCs/>
          <w:i/>
          <w:color w:val="000000"/>
          <w:szCs w:val="26"/>
        </w:rPr>
        <w:t>PRILOG 2 – Troškovnik</w:t>
      </w:r>
    </w:p>
    <w:p>
      <w:pPr>
        <w:pStyle w:val="Normal"/>
        <w:spacing w:lineRule="exact" w:line="240" w:before="0" w:after="160"/>
        <w:rPr>
          <w:rFonts w:ascii="Arial" w:hAnsi="Arial" w:cs="Arial"/>
          <w:sz w:val="20"/>
          <w:szCs w:val="20"/>
          <w:lang w:val="it-IT"/>
        </w:rPr>
      </w:pPr>
      <w:r>
        <w:rPr>
          <w:rFonts w:cs="Arial" w:ascii="Arial" w:hAnsi="Arial"/>
          <w:sz w:val="20"/>
          <w:szCs w:val="20"/>
          <w:lang w:val="it-IT"/>
        </w:rPr>
        <w:t>Ispuniti sve stavke obrasca</w:t>
      </w:r>
    </w:p>
    <w:p>
      <w:pPr>
        <w:pStyle w:val="Tijeloteksta"/>
        <w:jc w:val="center"/>
        <w:rPr>
          <w:sz w:val="24"/>
        </w:rPr>
      </w:pPr>
      <w:r>
        <w:rPr>
          <w:sz w:val="24"/>
        </w:rPr>
      </w:r>
    </w:p>
    <w:p>
      <w:pPr>
        <w:pStyle w:val="Tijeloteksta"/>
        <w:jc w:val="center"/>
        <w:rPr>
          <w:sz w:val="24"/>
        </w:rPr>
      </w:pPr>
      <w:r>
        <w:rPr>
          <w:sz w:val="24"/>
        </w:rPr>
      </w:r>
    </w:p>
    <w:p>
      <w:pPr>
        <w:pStyle w:val="Tijeloteksta"/>
        <w:jc w:val="center"/>
        <w:rPr>
          <w:sz w:val="24"/>
        </w:rPr>
      </w:pPr>
      <w:r>
        <w:rPr>
          <w:sz w:val="24"/>
        </w:rPr>
      </w:r>
    </w:p>
    <w:p>
      <w:pPr>
        <w:pStyle w:val="Tijeloteksta"/>
        <w:spacing w:before="3" w:after="0"/>
        <w:rPr/>
      </w:pPr>
      <w:r>
        <w:rPr/>
      </w:r>
    </w:p>
    <w:tbl>
      <w:tblPr>
        <w:tblW w:w="9498" w:type="dxa"/>
        <w:jc w:val="left"/>
        <w:tblInd w:w="330" w:type="dxa"/>
        <w:tblLayout w:type="fixed"/>
        <w:tblCellMar>
          <w:top w:w="0" w:type="dxa"/>
          <w:left w:w="5" w:type="dxa"/>
          <w:bottom w:w="0" w:type="dxa"/>
          <w:right w:w="5" w:type="dxa"/>
        </w:tblCellMar>
        <w:tblLook w:val="01e0"/>
      </w:tblPr>
      <w:tblGrid>
        <w:gridCol w:w="540"/>
        <w:gridCol w:w="736"/>
        <w:gridCol w:w="2664"/>
        <w:gridCol w:w="992"/>
        <w:gridCol w:w="707"/>
        <w:gridCol w:w="1702"/>
        <w:gridCol w:w="2156"/>
      </w:tblGrid>
      <w:tr>
        <w:trPr>
          <w:trHeight w:val="1002" w:hRule="atLeast"/>
        </w:trPr>
        <w:tc>
          <w:tcPr>
            <w:tcW w:w="540"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1" w:after="0"/>
              <w:rPr>
                <w:rFonts w:ascii="Microsoft Sans Serif" w:hAnsi="Microsoft Sans Serif" w:cs="Microsoft Sans Serif"/>
              </w:rPr>
            </w:pPr>
            <w:r>
              <w:rPr>
                <w:rFonts w:cs="Microsoft Sans Serif" w:ascii="Microsoft Sans Serif" w:hAnsi="Microsoft Sans Serif"/>
              </w:rPr>
            </w:r>
          </w:p>
          <w:p>
            <w:pPr>
              <w:pStyle w:val="TableParagraph"/>
              <w:widowControl w:val="false"/>
              <w:ind w:left="86" w:right="80" w:hanging="0"/>
              <w:rPr>
                <w:rFonts w:ascii="Microsoft Sans Serif" w:hAnsi="Microsoft Sans Serif" w:cs="Microsoft Sans Serif"/>
                <w:b/>
                <w:b/>
              </w:rPr>
            </w:pPr>
            <w:r>
              <w:rPr>
                <w:rFonts w:cs="Microsoft Sans Serif" w:ascii="Microsoft Sans Serif" w:hAnsi="Microsoft Sans Serif"/>
                <w:b/>
              </w:rPr>
              <w:t>R.b</w:t>
            </w:r>
          </w:p>
          <w:p>
            <w:pPr>
              <w:pStyle w:val="TableParagraph"/>
              <w:widowControl w:val="false"/>
              <w:ind w:left="84" w:right="80" w:hanging="0"/>
              <w:rPr>
                <w:rFonts w:ascii="Microsoft Sans Serif" w:hAnsi="Microsoft Sans Serif" w:cs="Microsoft Sans Serif"/>
                <w:b/>
                <w:b/>
              </w:rPr>
            </w:pPr>
            <w:r>
              <w:rPr>
                <w:rFonts w:cs="Microsoft Sans Serif" w:ascii="Microsoft Sans Serif" w:hAnsi="Microsoft Sans Serif"/>
                <w:b/>
              </w:rPr>
              <w:t>r.</w:t>
            </w:r>
          </w:p>
        </w:tc>
        <w:tc>
          <w:tcPr>
            <w:tcW w:w="3400" w:type="dxa"/>
            <w:gridSpan w:val="2"/>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rPr>
                <w:rFonts w:ascii="Microsoft Sans Serif" w:hAnsi="Microsoft Sans Serif" w:cs="Microsoft Sans Serif"/>
              </w:rPr>
            </w:pPr>
            <w:r>
              <w:rPr>
                <w:rFonts w:cs="Microsoft Sans Serif" w:ascii="Microsoft Sans Serif" w:hAnsi="Microsoft Sans Serif"/>
              </w:rPr>
            </w:r>
          </w:p>
          <w:p>
            <w:pPr>
              <w:pStyle w:val="TableParagraph"/>
              <w:widowControl w:val="false"/>
              <w:spacing w:before="128" w:after="0"/>
              <w:ind w:left="1416" w:right="1411" w:hanging="0"/>
              <w:rPr>
                <w:rFonts w:ascii="Microsoft Sans Serif" w:hAnsi="Microsoft Sans Serif" w:cs="Microsoft Sans Serif"/>
                <w:b/>
                <w:b/>
              </w:rPr>
            </w:pPr>
            <w:r>
              <w:rPr>
                <w:rFonts w:cs="Microsoft Sans Serif" w:ascii="Microsoft Sans Serif" w:hAnsi="Microsoft Sans Serif"/>
                <w:b/>
              </w:rPr>
              <w:t>Naziv</w:t>
            </w:r>
          </w:p>
        </w:tc>
        <w:tc>
          <w:tcPr>
            <w:tcW w:w="992"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1" w:after="0"/>
              <w:rPr>
                <w:rFonts w:ascii="Microsoft Sans Serif" w:hAnsi="Microsoft Sans Serif" w:cs="Microsoft Sans Serif"/>
              </w:rPr>
            </w:pPr>
            <w:r>
              <w:rPr>
                <w:rFonts w:cs="Microsoft Sans Serif" w:ascii="Microsoft Sans Serif" w:hAnsi="Microsoft Sans Serif"/>
              </w:rPr>
            </w:r>
          </w:p>
          <w:p>
            <w:pPr>
              <w:pStyle w:val="TableParagraph"/>
              <w:widowControl w:val="false"/>
              <w:ind w:left="232" w:right="206" w:firstLine="62"/>
              <w:rPr>
                <w:rFonts w:ascii="Microsoft Sans Serif" w:hAnsi="Microsoft Sans Serif" w:cs="Microsoft Sans Serif"/>
                <w:b/>
                <w:b/>
              </w:rPr>
            </w:pPr>
            <w:r>
              <w:rPr>
                <w:rFonts w:cs="Microsoft Sans Serif" w:ascii="Microsoft Sans Serif" w:hAnsi="Microsoft Sans Serif"/>
                <w:b/>
              </w:rPr>
              <w:t>Jed.Mjere</w:t>
            </w:r>
          </w:p>
        </w:tc>
        <w:tc>
          <w:tcPr>
            <w:tcW w:w="707"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rPr>
                <w:rFonts w:ascii="Microsoft Sans Serif" w:hAnsi="Microsoft Sans Serif" w:cs="Microsoft Sans Serif"/>
              </w:rPr>
            </w:pPr>
            <w:r>
              <w:rPr>
                <w:rFonts w:cs="Microsoft Sans Serif" w:ascii="Microsoft Sans Serif" w:hAnsi="Microsoft Sans Serif"/>
              </w:rPr>
            </w:r>
          </w:p>
          <w:p>
            <w:pPr>
              <w:pStyle w:val="TableParagraph"/>
              <w:widowControl w:val="false"/>
              <w:spacing w:before="128" w:after="0"/>
              <w:ind w:left="144" w:right="135" w:hanging="0"/>
              <w:rPr>
                <w:rFonts w:ascii="Microsoft Sans Serif" w:hAnsi="Microsoft Sans Serif" w:cs="Microsoft Sans Serif"/>
                <w:b/>
                <w:b/>
              </w:rPr>
            </w:pPr>
            <w:r>
              <w:rPr>
                <w:rFonts w:cs="Microsoft Sans Serif" w:ascii="Microsoft Sans Serif" w:hAnsi="Microsoft Sans Serif"/>
                <w:b/>
              </w:rPr>
              <w:t>Kol.</w:t>
            </w:r>
          </w:p>
        </w:tc>
        <w:tc>
          <w:tcPr>
            <w:tcW w:w="1702"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1" w:after="0"/>
              <w:rPr>
                <w:rFonts w:ascii="Microsoft Sans Serif" w:hAnsi="Microsoft Sans Serif" w:cs="Microsoft Sans Serif"/>
              </w:rPr>
            </w:pPr>
            <w:r>
              <w:rPr>
                <w:rFonts w:cs="Microsoft Sans Serif" w:ascii="Microsoft Sans Serif" w:hAnsi="Microsoft Sans Serif"/>
              </w:rPr>
            </w:r>
          </w:p>
          <w:p>
            <w:pPr>
              <w:pStyle w:val="TableParagraph"/>
              <w:widowControl w:val="false"/>
              <w:ind w:left="366" w:right="362" w:hanging="0"/>
              <w:rPr>
                <w:rFonts w:ascii="Microsoft Sans Serif" w:hAnsi="Microsoft Sans Serif" w:cs="Microsoft Sans Serif"/>
                <w:b/>
                <w:b/>
              </w:rPr>
            </w:pPr>
            <w:r>
              <w:rPr>
                <w:rFonts w:cs="Microsoft Sans Serif" w:ascii="Microsoft Sans Serif" w:hAnsi="Microsoft Sans Serif"/>
                <w:b/>
              </w:rPr>
              <w:t>Jedinična</w:t>
            </w:r>
          </w:p>
          <w:p>
            <w:pPr>
              <w:pStyle w:val="TableParagraph"/>
              <w:widowControl w:val="false"/>
              <w:ind w:left="366" w:right="362" w:hanging="0"/>
              <w:rPr>
                <w:rFonts w:ascii="Microsoft Sans Serif" w:hAnsi="Microsoft Sans Serif" w:cs="Microsoft Sans Serif"/>
                <w:b/>
                <w:b/>
              </w:rPr>
            </w:pPr>
            <w:r>
              <w:rPr>
                <w:rFonts w:cs="Microsoft Sans Serif" w:ascii="Microsoft Sans Serif" w:hAnsi="Microsoft Sans Serif"/>
                <w:b/>
              </w:rPr>
              <w:t>cijena</w:t>
            </w:r>
          </w:p>
        </w:tc>
        <w:tc>
          <w:tcPr>
            <w:tcW w:w="2156"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rPr>
                <w:rFonts w:ascii="Microsoft Sans Serif" w:hAnsi="Microsoft Sans Serif" w:cs="Microsoft Sans Serif"/>
              </w:rPr>
            </w:pPr>
            <w:r>
              <w:rPr>
                <w:rFonts w:cs="Microsoft Sans Serif" w:ascii="Microsoft Sans Serif" w:hAnsi="Microsoft Sans Serif"/>
              </w:rPr>
            </w:r>
          </w:p>
          <w:p>
            <w:pPr>
              <w:pStyle w:val="TableParagraph"/>
              <w:widowControl w:val="false"/>
              <w:spacing w:before="128" w:after="0"/>
              <w:ind w:left="373" w:right="368" w:hanging="0"/>
              <w:rPr>
                <w:rFonts w:ascii="Microsoft Sans Serif" w:hAnsi="Microsoft Sans Serif" w:cs="Microsoft Sans Serif"/>
                <w:b/>
                <w:b/>
              </w:rPr>
            </w:pPr>
            <w:r>
              <w:rPr>
                <w:rFonts w:cs="Microsoft Sans Serif" w:ascii="Microsoft Sans Serif" w:hAnsi="Microsoft Sans Serif"/>
                <w:b/>
              </w:rPr>
              <w:t>Ukupnocijena</w:t>
            </w:r>
          </w:p>
        </w:tc>
      </w:tr>
      <w:tr>
        <w:trPr>
          <w:trHeight w:val="242" w:hRule="atLeast"/>
        </w:trPr>
        <w:tc>
          <w:tcPr>
            <w:tcW w:w="540"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22" w:after="0"/>
              <w:ind w:left="10" w:hanging="0"/>
              <w:rPr>
                <w:rFonts w:ascii="Microsoft Sans Serif" w:hAnsi="Microsoft Sans Serif" w:cs="Microsoft Sans Serif"/>
                <w:b/>
                <w:b/>
              </w:rPr>
            </w:pPr>
            <w:r>
              <w:rPr>
                <w:rFonts w:cs="Microsoft Sans Serif" w:ascii="Microsoft Sans Serif" w:hAnsi="Microsoft Sans Serif"/>
                <w:b/>
              </w:rPr>
              <w:t>1</w:t>
            </w:r>
          </w:p>
        </w:tc>
        <w:tc>
          <w:tcPr>
            <w:tcW w:w="3400" w:type="dxa"/>
            <w:gridSpan w:val="2"/>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22" w:after="0"/>
              <w:ind w:left="5" w:hanging="0"/>
              <w:rPr>
                <w:rFonts w:ascii="Microsoft Sans Serif" w:hAnsi="Microsoft Sans Serif" w:cs="Microsoft Sans Serif"/>
                <w:b/>
                <w:b/>
              </w:rPr>
            </w:pPr>
            <w:r>
              <w:rPr>
                <w:rFonts w:cs="Microsoft Sans Serif" w:ascii="Microsoft Sans Serif" w:hAnsi="Microsoft Sans Serif"/>
                <w:b/>
              </w:rPr>
              <w:t>2</w:t>
            </w:r>
          </w:p>
        </w:tc>
        <w:tc>
          <w:tcPr>
            <w:tcW w:w="992"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22" w:after="0"/>
              <w:ind w:left="9" w:hanging="0"/>
              <w:rPr>
                <w:rFonts w:ascii="Microsoft Sans Serif" w:hAnsi="Microsoft Sans Serif" w:cs="Microsoft Sans Serif"/>
                <w:b/>
                <w:b/>
              </w:rPr>
            </w:pPr>
            <w:r>
              <w:rPr>
                <w:rFonts w:cs="Microsoft Sans Serif" w:ascii="Microsoft Sans Serif" w:hAnsi="Microsoft Sans Serif"/>
                <w:b/>
              </w:rPr>
              <w:t>3</w:t>
            </w:r>
          </w:p>
        </w:tc>
        <w:tc>
          <w:tcPr>
            <w:tcW w:w="707"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22" w:after="0"/>
              <w:ind w:left="10" w:hanging="0"/>
              <w:rPr>
                <w:rFonts w:ascii="Microsoft Sans Serif" w:hAnsi="Microsoft Sans Serif" w:cs="Microsoft Sans Serif"/>
                <w:b/>
                <w:b/>
              </w:rPr>
            </w:pPr>
            <w:r>
              <w:rPr>
                <w:rFonts w:cs="Microsoft Sans Serif" w:ascii="Microsoft Sans Serif" w:hAnsi="Microsoft Sans Serif"/>
                <w:b/>
              </w:rPr>
              <w:t>4</w:t>
            </w:r>
          </w:p>
        </w:tc>
        <w:tc>
          <w:tcPr>
            <w:tcW w:w="1702"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22" w:after="0"/>
              <w:ind w:left="9" w:hanging="0"/>
              <w:rPr>
                <w:rFonts w:ascii="Microsoft Sans Serif" w:hAnsi="Microsoft Sans Serif" w:cs="Microsoft Sans Serif"/>
                <w:b/>
                <w:b/>
              </w:rPr>
            </w:pPr>
            <w:r>
              <w:rPr>
                <w:rFonts w:cs="Microsoft Sans Serif" w:ascii="Microsoft Sans Serif" w:hAnsi="Microsoft Sans Serif"/>
                <w:b/>
              </w:rPr>
              <w:t>5</w:t>
            </w:r>
          </w:p>
        </w:tc>
        <w:tc>
          <w:tcPr>
            <w:tcW w:w="2156"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22" w:after="0"/>
              <w:ind w:left="373" w:right="365" w:hanging="0"/>
              <w:rPr>
                <w:rFonts w:ascii="Microsoft Sans Serif" w:hAnsi="Microsoft Sans Serif" w:cs="Microsoft Sans Serif"/>
                <w:b/>
                <w:b/>
              </w:rPr>
            </w:pPr>
            <w:r>
              <w:rPr>
                <w:rFonts w:cs="Microsoft Sans Serif" w:ascii="Microsoft Sans Serif" w:hAnsi="Microsoft Sans Serif"/>
                <w:b/>
              </w:rPr>
              <w:t>6=5*4</w:t>
            </w:r>
          </w:p>
        </w:tc>
      </w:tr>
      <w:tr>
        <w:trPr>
          <w:trHeight w:val="1142" w:hRule="atLeast"/>
        </w:trPr>
        <w:tc>
          <w:tcPr>
            <w:tcW w:w="540" w:type="dxa"/>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rPr>
                <w:rFonts w:ascii="Microsoft Sans Serif" w:hAnsi="Microsoft Sans Serif" w:cs="Microsoft Sans Serif"/>
              </w:rPr>
            </w:pPr>
            <w:r>
              <w:rPr>
                <w:rFonts w:cs="Microsoft Sans Serif" w:ascii="Microsoft Sans Serif" w:hAnsi="Microsoft Sans Serif"/>
              </w:rPr>
            </w:r>
          </w:p>
          <w:p>
            <w:pPr>
              <w:pStyle w:val="TableParagraph"/>
              <w:widowControl w:val="false"/>
              <w:spacing w:before="197" w:after="0"/>
              <w:ind w:left="84" w:right="80" w:hanging="0"/>
              <w:rPr>
                <w:rFonts w:ascii="Microsoft Sans Serif" w:hAnsi="Microsoft Sans Serif" w:cs="Microsoft Sans Serif"/>
                <w:b/>
                <w:b/>
              </w:rPr>
            </w:pPr>
            <w:r>
              <w:rPr>
                <w:rFonts w:cs="Microsoft Sans Serif" w:ascii="Microsoft Sans Serif" w:hAnsi="Microsoft Sans Serif"/>
                <w:b/>
              </w:rPr>
              <w:t>1.</w:t>
            </w:r>
          </w:p>
        </w:tc>
        <w:tc>
          <w:tcPr>
            <w:tcW w:w="3400" w:type="dxa"/>
            <w:gridSpan w:val="2"/>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tabs>
                <w:tab w:val="clear" w:pos="720"/>
                <w:tab w:val="left" w:pos="2231" w:leader="none"/>
              </w:tabs>
              <w:spacing w:before="46" w:after="0"/>
              <w:ind w:left="105" w:right="94" w:hanging="0"/>
              <w:rPr>
                <w:rFonts w:ascii="Microsoft Sans Serif" w:hAnsi="Microsoft Sans Serif" w:cs="Microsoft Sans Serif"/>
                <w:b/>
                <w:b/>
              </w:rPr>
            </w:pPr>
            <w:r>
              <w:rPr>
                <w:rFonts w:cs="Microsoft Sans Serif" w:ascii="Microsoft Sans Serif" w:hAnsi="Microsoft Sans Serif"/>
                <w:b/>
              </w:rPr>
              <w:t xml:space="preserve">Usluge izrade projektne dokumentacije sanacije </w:t>
            </w:r>
            <w:bookmarkStart w:id="5" w:name="_GoBack"/>
            <w:bookmarkEnd w:id="5"/>
            <w:r>
              <w:rPr>
                <w:rFonts w:cs="Microsoft Sans Serif" w:ascii="Microsoft Sans Serif" w:hAnsi="Microsoft Sans Serif"/>
                <w:b/>
              </w:rPr>
              <w:t>potkrovlja Osnovne škole Vela Luka</w:t>
            </w:r>
          </w:p>
        </w:tc>
        <w:tc>
          <w:tcPr>
            <w:tcW w:w="992" w:type="dxa"/>
            <w:tcBorders>
              <w:top w:val="single" w:sz="4" w:space="0" w:color="000000"/>
              <w:left w:val="single" w:sz="4" w:space="0" w:color="000000"/>
              <w:bottom w:val="single" w:sz="4" w:space="0" w:color="000000"/>
              <w:right w:val="single" w:sz="4" w:space="0" w:color="000000"/>
            </w:tcBorders>
            <w:shd w:color="auto" w:fill="C4D8EF" w:val="clear"/>
          </w:tcPr>
          <w:p>
            <w:pPr>
              <w:pStyle w:val="TableParagraph"/>
              <w:widowControl w:val="false"/>
              <w:rPr>
                <w:rFonts w:ascii="Microsoft Sans Serif" w:hAnsi="Microsoft Sans Serif" w:cs="Microsoft Sans Serif"/>
              </w:rPr>
            </w:pPr>
            <w:r>
              <w:rPr>
                <w:rFonts w:cs="Microsoft Sans Serif" w:ascii="Microsoft Sans Serif" w:hAnsi="Microsoft Sans Serif"/>
              </w:rPr>
            </w:r>
          </w:p>
          <w:p>
            <w:pPr>
              <w:pStyle w:val="TableParagraph"/>
              <w:widowControl w:val="false"/>
              <w:spacing w:before="2" w:after="0"/>
              <w:rPr>
                <w:rFonts w:ascii="Microsoft Sans Serif" w:hAnsi="Microsoft Sans Serif" w:cs="Microsoft Sans Serif"/>
              </w:rPr>
            </w:pPr>
            <w:r>
              <w:rPr>
                <w:rFonts w:cs="Microsoft Sans Serif" w:ascii="Microsoft Sans Serif" w:hAnsi="Microsoft Sans Serif"/>
              </w:rPr>
            </w:r>
          </w:p>
          <w:p>
            <w:pPr>
              <w:pStyle w:val="TableParagraph"/>
              <w:widowControl w:val="false"/>
              <w:ind w:right="106" w:hanging="0"/>
              <w:rPr>
                <w:rFonts w:ascii="Microsoft Sans Serif" w:hAnsi="Microsoft Sans Serif" w:cs="Microsoft Sans Serif"/>
                <w:b/>
                <w:b/>
              </w:rPr>
            </w:pPr>
            <w:r>
              <w:rPr>
                <w:rFonts w:cs="Microsoft Sans Serif" w:ascii="Microsoft Sans Serif" w:hAnsi="Microsoft Sans Serif"/>
                <w:b/>
              </w:rPr>
              <w:t>Komplet</w:t>
            </w:r>
          </w:p>
        </w:tc>
        <w:tc>
          <w:tcPr>
            <w:tcW w:w="707" w:type="dxa"/>
            <w:tcBorders>
              <w:top w:val="single" w:sz="4" w:space="0" w:color="000000"/>
              <w:left w:val="single" w:sz="4" w:space="0" w:color="000000"/>
              <w:bottom w:val="single" w:sz="4" w:space="0" w:color="000000"/>
              <w:right w:val="single" w:sz="4" w:space="0" w:color="000000"/>
            </w:tcBorders>
            <w:shd w:color="auto" w:fill="C4D8EF" w:val="clear"/>
          </w:tcPr>
          <w:p>
            <w:pPr>
              <w:pStyle w:val="TableParagraph"/>
              <w:widowControl w:val="false"/>
              <w:rPr>
                <w:rFonts w:ascii="Microsoft Sans Serif" w:hAnsi="Microsoft Sans Serif" w:cs="Microsoft Sans Serif"/>
              </w:rPr>
            </w:pPr>
            <w:r>
              <w:rPr>
                <w:rFonts w:cs="Microsoft Sans Serif" w:ascii="Microsoft Sans Serif" w:hAnsi="Microsoft Sans Serif"/>
              </w:rPr>
            </w:r>
          </w:p>
          <w:p>
            <w:pPr>
              <w:pStyle w:val="TableParagraph"/>
              <w:widowControl w:val="false"/>
              <w:spacing w:before="2" w:after="0"/>
              <w:rPr>
                <w:rFonts w:ascii="Microsoft Sans Serif" w:hAnsi="Microsoft Sans Serif" w:cs="Microsoft Sans Serif"/>
              </w:rPr>
            </w:pPr>
            <w:r>
              <w:rPr>
                <w:rFonts w:cs="Microsoft Sans Serif" w:ascii="Microsoft Sans Serif" w:hAnsi="Microsoft Sans Serif"/>
              </w:rPr>
            </w:r>
          </w:p>
          <w:p>
            <w:pPr>
              <w:pStyle w:val="TableParagraph"/>
              <w:widowControl w:val="false"/>
              <w:ind w:left="6" w:hanging="0"/>
              <w:rPr>
                <w:rFonts w:ascii="Microsoft Sans Serif" w:hAnsi="Microsoft Sans Serif" w:cs="Microsoft Sans Serif"/>
                <w:b/>
                <w:b/>
              </w:rPr>
            </w:pPr>
            <w:r>
              <w:rPr>
                <w:rFonts w:cs="Microsoft Sans Serif" w:ascii="Microsoft Sans Serif" w:hAnsi="Microsoft Sans Serif"/>
                <w:b/>
                <w:w w:val="99"/>
              </w:rPr>
              <w:t>1</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c>
          <w:tcPr>
            <w:tcW w:w="215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r>
        <w:trPr>
          <w:trHeight w:val="565" w:hRule="atLeast"/>
        </w:trPr>
        <w:tc>
          <w:tcPr>
            <w:tcW w:w="7341" w:type="dxa"/>
            <w:gridSpan w:val="6"/>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165" w:after="0"/>
              <w:ind w:right="97" w:hanging="0"/>
              <w:rPr>
                <w:rFonts w:ascii="Microsoft Sans Serif" w:hAnsi="Microsoft Sans Serif" w:cs="Microsoft Sans Serif"/>
                <w:b/>
                <w:b/>
              </w:rPr>
            </w:pPr>
            <w:r>
              <w:rPr>
                <w:rFonts w:cs="Microsoft Sans Serif" w:ascii="Microsoft Sans Serif" w:hAnsi="Microsoft Sans Serif"/>
                <w:b/>
              </w:rPr>
              <w:t>Ukupno:</w:t>
            </w:r>
          </w:p>
        </w:tc>
        <w:tc>
          <w:tcPr>
            <w:tcW w:w="215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r>
        <w:trPr>
          <w:trHeight w:val="383" w:hRule="atLeast"/>
        </w:trPr>
        <w:tc>
          <w:tcPr>
            <w:tcW w:w="1276" w:type="dxa"/>
            <w:gridSpan w:val="2"/>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71" w:after="0"/>
              <w:ind w:left="335" w:hanging="0"/>
              <w:rPr>
                <w:rFonts w:ascii="Microsoft Sans Serif" w:hAnsi="Microsoft Sans Serif" w:cs="Microsoft Sans Serif"/>
                <w:b/>
                <w:b/>
              </w:rPr>
            </w:pPr>
            <w:r>
              <w:rPr>
                <w:rFonts w:cs="Microsoft Sans Serif" w:ascii="Microsoft Sans Serif" w:hAnsi="Microsoft Sans Serif"/>
                <w:b/>
              </w:rPr>
              <w:t>Slovima:</w:t>
            </w:r>
          </w:p>
        </w:tc>
        <w:tc>
          <w:tcPr>
            <w:tcW w:w="8221"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r>
        <w:trPr>
          <w:trHeight w:val="580" w:hRule="atLeast"/>
        </w:trPr>
        <w:tc>
          <w:tcPr>
            <w:tcW w:w="7341" w:type="dxa"/>
            <w:gridSpan w:val="6"/>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169" w:after="0"/>
              <w:ind w:right="99" w:hanging="0"/>
              <w:rPr>
                <w:rFonts w:ascii="Microsoft Sans Serif" w:hAnsi="Microsoft Sans Serif" w:cs="Microsoft Sans Serif"/>
                <w:b/>
                <w:b/>
              </w:rPr>
            </w:pPr>
            <w:r>
              <w:rPr>
                <w:rFonts w:cs="Microsoft Sans Serif" w:ascii="Microsoft Sans Serif" w:hAnsi="Microsoft Sans Serif"/>
                <w:b/>
              </w:rPr>
              <w:t>PDV(25%):</w:t>
            </w:r>
          </w:p>
        </w:tc>
        <w:tc>
          <w:tcPr>
            <w:tcW w:w="215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r>
        <w:trPr>
          <w:trHeight w:val="412" w:hRule="atLeast"/>
        </w:trPr>
        <w:tc>
          <w:tcPr>
            <w:tcW w:w="1276" w:type="dxa"/>
            <w:gridSpan w:val="2"/>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85" w:after="0"/>
              <w:ind w:left="335" w:hanging="0"/>
              <w:rPr>
                <w:rFonts w:ascii="Microsoft Sans Serif" w:hAnsi="Microsoft Sans Serif" w:cs="Microsoft Sans Serif"/>
                <w:b/>
                <w:b/>
              </w:rPr>
            </w:pPr>
            <w:r>
              <w:rPr>
                <w:rFonts w:cs="Microsoft Sans Serif" w:ascii="Microsoft Sans Serif" w:hAnsi="Microsoft Sans Serif"/>
                <w:b/>
              </w:rPr>
              <w:t>Slovima:</w:t>
            </w:r>
          </w:p>
        </w:tc>
        <w:tc>
          <w:tcPr>
            <w:tcW w:w="8221"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r>
        <w:trPr>
          <w:trHeight w:val="568" w:hRule="atLeast"/>
        </w:trPr>
        <w:tc>
          <w:tcPr>
            <w:tcW w:w="7341" w:type="dxa"/>
            <w:gridSpan w:val="6"/>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165" w:after="0"/>
              <w:ind w:right="100" w:hanging="0"/>
              <w:rPr>
                <w:rFonts w:ascii="Microsoft Sans Serif" w:hAnsi="Microsoft Sans Serif" w:cs="Microsoft Sans Serif"/>
                <w:b/>
                <w:b/>
              </w:rPr>
            </w:pPr>
            <w:r>
              <w:rPr>
                <w:rFonts w:cs="Microsoft Sans Serif" w:ascii="Microsoft Sans Serif" w:hAnsi="Microsoft Sans Serif"/>
                <w:b/>
              </w:rPr>
              <w:t>SVEUKUPNO:</w:t>
            </w:r>
          </w:p>
        </w:tc>
        <w:tc>
          <w:tcPr>
            <w:tcW w:w="215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r>
        <w:trPr>
          <w:trHeight w:val="412" w:hRule="atLeast"/>
        </w:trPr>
        <w:tc>
          <w:tcPr>
            <w:tcW w:w="1276" w:type="dxa"/>
            <w:gridSpan w:val="2"/>
            <w:tcBorders>
              <w:top w:val="single" w:sz="4" w:space="0" w:color="000000"/>
              <w:left w:val="single" w:sz="4" w:space="0" w:color="000000"/>
              <w:bottom w:val="single" w:sz="4" w:space="0" w:color="000000"/>
              <w:right w:val="single" w:sz="4" w:space="0" w:color="000000"/>
            </w:tcBorders>
            <w:shd w:color="auto" w:fill="B7CCE2" w:val="clear"/>
          </w:tcPr>
          <w:p>
            <w:pPr>
              <w:pStyle w:val="TableParagraph"/>
              <w:widowControl w:val="false"/>
              <w:spacing w:before="85" w:after="0"/>
              <w:ind w:left="335" w:hanging="0"/>
              <w:rPr>
                <w:rFonts w:ascii="Microsoft Sans Serif" w:hAnsi="Microsoft Sans Serif" w:cs="Microsoft Sans Serif"/>
                <w:b/>
                <w:b/>
              </w:rPr>
            </w:pPr>
            <w:r>
              <w:rPr>
                <w:rFonts w:cs="Microsoft Sans Serif" w:ascii="Microsoft Sans Serif" w:hAnsi="Microsoft Sans Serif"/>
                <w:b/>
              </w:rPr>
              <w:t>Slovima:</w:t>
            </w:r>
          </w:p>
        </w:tc>
        <w:tc>
          <w:tcPr>
            <w:tcW w:w="8221"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Microsoft Sans Serif" w:hAnsi="Microsoft Sans Serif" w:cs="Microsoft Sans Serif"/>
              </w:rPr>
            </w:pPr>
            <w:r>
              <w:rPr>
                <w:rFonts w:cs="Microsoft Sans Serif" w:ascii="Microsoft Sans Serif" w:hAnsi="Microsoft Sans Serif"/>
              </w:rPr>
            </w:r>
          </w:p>
        </w:tc>
      </w:tr>
    </w:tbl>
    <w:p>
      <w:pPr>
        <w:pStyle w:val="Tijeloteksta"/>
        <w:spacing w:before="7" w:after="0"/>
        <w:rPr/>
      </w:pPr>
      <w:r>
        <w:rPr/>
      </w:r>
    </w:p>
    <w:p>
      <w:pPr>
        <w:pStyle w:val="Normal"/>
        <w:tabs>
          <w:tab w:val="clear" w:pos="720"/>
          <w:tab w:val="left" w:pos="1861" w:leader="none"/>
          <w:tab w:val="left" w:pos="3855" w:leader="none"/>
        </w:tabs>
        <w:spacing w:before="92" w:after="0"/>
        <w:ind w:left="438" w:hanging="0"/>
        <w:rPr>
          <w:rFonts w:ascii="Microsoft Sans Serif" w:hAnsi="Microsoft Sans Serif" w:cs="Microsoft Sans Serif"/>
        </w:rPr>
      </w:pPr>
      <w:r>
        <w:rPr>
          <w:rFonts w:cs="Microsoft Sans Serif" w:ascii="Microsoft Sans Serif" w:hAnsi="Microsoft Sans Serif"/>
        </w:rPr>
        <w:t>U</w:t>
      </w:r>
      <w:r>
        <w:rPr>
          <w:rFonts w:cs="Microsoft Sans Serif" w:ascii="Microsoft Sans Serif" w:hAnsi="Microsoft Sans Serif"/>
          <w:u w:val="single"/>
        </w:rPr>
        <w:tab/>
      </w:r>
      <w:r>
        <w:rPr>
          <w:rFonts w:cs="Microsoft Sans Serif" w:ascii="Microsoft Sans Serif" w:hAnsi="Microsoft Sans Serif"/>
        </w:rPr>
        <w:t>_,dana</w:t>
      </w:r>
      <w:r>
        <w:rPr>
          <w:rFonts w:cs="Microsoft Sans Serif" w:ascii="Microsoft Sans Serif" w:hAnsi="Microsoft Sans Serif"/>
          <w:u w:val="single"/>
        </w:rPr>
        <w:tab/>
      </w:r>
      <w:r>
        <w:rPr>
          <w:rFonts w:cs="Microsoft Sans Serif" w:ascii="Microsoft Sans Serif" w:hAnsi="Microsoft Sans Serif"/>
        </w:rPr>
        <w:t>2022.</w:t>
      </w:r>
    </w:p>
    <w:p>
      <w:pPr>
        <w:pStyle w:val="Tijeloteksta"/>
        <w:rPr/>
      </w:pPr>
      <w:r>
        <w:rPr/>
      </w:r>
    </w:p>
    <w:p>
      <w:pPr>
        <w:pStyle w:val="Tijeloteksta"/>
        <w:spacing w:before="10" w:after="0"/>
        <w:rPr/>
      </w:pPr>
      <w:r>
        <w:rPr/>
      </w:r>
    </w:p>
    <w:p>
      <w:pPr>
        <w:pStyle w:val="Normal"/>
        <w:tabs>
          <w:tab w:val="clear" w:pos="720"/>
          <w:tab w:val="left" w:pos="7309" w:leader="none"/>
          <w:tab w:val="left" w:pos="8247" w:leader="none"/>
        </w:tabs>
        <w:spacing w:lineRule="exact" w:line="230" w:before="93" w:after="0"/>
        <w:ind w:left="4974" w:hanging="0"/>
        <w:rPr>
          <w:rFonts w:ascii="Microsoft Sans Serif" w:hAnsi="Microsoft Sans Serif" w:cs="Microsoft Sans Serif"/>
        </w:rPr>
      </w:pPr>
      <w:r>
        <w:drawing>
          <wp:anchor behindDoc="0" distT="0" distB="0" distL="0" distR="0" simplePos="0" locked="0" layoutInCell="0" allowOverlap="1" relativeHeight="10">
            <wp:simplePos x="0" y="0"/>
            <wp:positionH relativeFrom="page">
              <wp:posOffset>1941195</wp:posOffset>
            </wp:positionH>
            <wp:positionV relativeFrom="paragraph">
              <wp:posOffset>-45085</wp:posOffset>
            </wp:positionV>
            <wp:extent cx="1024255" cy="1014730"/>
            <wp:effectExtent l="0" t="0" r="0" b="0"/>
            <wp:wrapNone/>
            <wp:docPr id="2"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descr=""/>
                    <pic:cNvPicPr>
                      <a:picLocks noChangeAspect="1" noChangeArrowheads="1"/>
                    </pic:cNvPicPr>
                  </pic:nvPicPr>
                  <pic:blipFill>
                    <a:blip r:embed="rId3"/>
                    <a:stretch>
                      <a:fillRect/>
                    </a:stretch>
                  </pic:blipFill>
                  <pic:spPr bwMode="auto">
                    <a:xfrm>
                      <a:off x="0" y="0"/>
                      <a:ext cx="1024255" cy="1014730"/>
                    </a:xfrm>
                    <a:prstGeom prst="rect">
                      <a:avLst/>
                    </a:prstGeom>
                  </pic:spPr>
                </pic:pic>
              </a:graphicData>
            </a:graphic>
          </wp:anchor>
        </w:drawing>
      </w:r>
      <w:r>
        <w:rPr>
          <w:rFonts w:cs="Microsoft Sans Serif" w:ascii="Microsoft Sans Serif" w:hAnsi="Microsoft Sans Serif"/>
          <w:u w:val="single"/>
        </w:rPr>
        <w:tab/>
      </w:r>
      <w:r>
        <w:rPr>
          <w:rFonts w:cs="Microsoft Sans Serif" w:ascii="Microsoft Sans Serif" w:hAnsi="Microsoft Sans Serif"/>
        </w:rPr>
        <w:t>_</w:t>
      </w:r>
      <w:r>
        <w:rPr>
          <w:rFonts w:cs="Microsoft Sans Serif" w:ascii="Microsoft Sans Serif" w:hAnsi="Microsoft Sans Serif"/>
          <w:u w:val="single"/>
        </w:rPr>
        <w:tab/>
      </w:r>
      <w:r>
        <mc:AlternateContent>
          <mc:Choice Requires="wps">
            <w:drawing>
              <wp:anchor behindDoc="0" distT="0" distB="0" distL="114300" distR="114300" simplePos="0" locked="0" layoutInCell="0" allowOverlap="1" relativeHeight="3">
                <wp:simplePos x="0" y="0"/>
                <wp:positionH relativeFrom="page">
                  <wp:posOffset>1941830</wp:posOffset>
                </wp:positionH>
                <wp:positionV relativeFrom="paragraph">
                  <wp:posOffset>-45720</wp:posOffset>
                </wp:positionV>
                <wp:extent cx="1024255" cy="1014730"/>
                <wp:effectExtent l="0" t="0" r="0" b="0"/>
                <wp:wrapNone/>
                <wp:docPr id="3" name=""/>
                <a:graphic xmlns:a="http://schemas.openxmlformats.org/drawingml/2006/main">
                  <a:graphicData uri="http://schemas.microsoft.com/office/word/2010/wordprocessingShape">
                    <wps:wsp>
                      <wps:cNvSpPr txBox="1"/>
                      <wps:spPr>
                        <a:xfrm>
                          <a:off x="0" y="0"/>
                          <a:ext cx="1024255" cy="1014730"/>
                        </a:xfrm>
                        <a:prstGeom prst="rect"/>
                      </wps:spPr>
                      <wps:txbx>
                        <w:txbxContent>
                          <w:p>
                            <w:pPr>
                              <w:pStyle w:val="Tijeloteksta"/>
                              <w:rPr>
                                <w:rFonts w:ascii="Arial MT" w:hAnsi="Arial MT"/>
                                <w:sz w:val="26"/>
                              </w:rPr>
                            </w:pPr>
                            <w:r>
                              <w:rPr>
                                <w:rFonts w:ascii="Arial MT" w:hAnsi="Arial MT"/>
                                <w:sz w:val="26"/>
                              </w:rPr>
                            </w:r>
                          </w:p>
                          <w:p>
                            <w:pPr>
                              <w:pStyle w:val="Tijeloteksta"/>
                              <w:spacing w:before="1" w:after="0"/>
                              <w:rPr>
                                <w:rFonts w:ascii="Arial MT" w:hAnsi="Arial MT"/>
                                <w:sz w:val="24"/>
                              </w:rPr>
                            </w:pPr>
                            <w:r>
                              <w:rPr>
                                <w:rFonts w:ascii="Arial MT" w:hAnsi="Arial MT"/>
                                <w:sz w:val="24"/>
                              </w:rPr>
                            </w:r>
                          </w:p>
                          <w:p>
                            <w:pPr>
                              <w:pStyle w:val="Sadrajokvira"/>
                              <w:ind w:left="559" w:hanging="0"/>
                              <w:rPr>
                                <w:rFonts w:ascii="Georgia" w:hAnsi="Georgia"/>
                                <w:b/>
                                <w:b/>
                                <w:sz w:val="24"/>
                              </w:rPr>
                            </w:pPr>
                            <w:r>
                              <w:rPr>
                                <w:rFonts w:ascii="Georgia" w:hAnsi="Georgia"/>
                                <w:b/>
                                <w:color w:val="7F7F7F"/>
                                <w:sz w:val="24"/>
                              </w:rPr>
                              <w:t>m.p.</w:t>
                            </w:r>
                          </w:p>
                        </w:txbxContent>
                      </wps:txbx>
                      <wps:bodyPr anchor="t" lIns="0" tIns="0" rIns="0" bIns="0">
                        <a:noAutofit/>
                      </wps:bodyPr>
                    </wps:wsp>
                  </a:graphicData>
                </a:graphic>
              </wp:anchor>
            </w:drawing>
          </mc:Choice>
          <mc:Fallback>
            <w:pict>
              <v:rect stroked="f" strokeweight="0pt" style="position:absolute;rotation:0;width:80.65pt;height:79.9pt;mso-wrap-distance-left:9pt;mso-wrap-distance-right:9pt;mso-wrap-distance-top:0pt;mso-wrap-distance-bottom:0pt;margin-top:-3.6pt;mso-position-vertical-relative:text;margin-left:152.9pt;mso-position-horizontal-relative:page">
                <v:textbox inset="0in,0in,0in,0in">
                  <w:txbxContent>
                    <w:p>
                      <w:pPr>
                        <w:pStyle w:val="Tijeloteksta"/>
                        <w:rPr>
                          <w:rFonts w:ascii="Arial MT" w:hAnsi="Arial MT"/>
                          <w:sz w:val="26"/>
                        </w:rPr>
                      </w:pPr>
                      <w:r>
                        <w:rPr>
                          <w:rFonts w:ascii="Arial MT" w:hAnsi="Arial MT"/>
                          <w:sz w:val="26"/>
                        </w:rPr>
                      </w:r>
                    </w:p>
                    <w:p>
                      <w:pPr>
                        <w:pStyle w:val="Tijeloteksta"/>
                        <w:spacing w:before="1" w:after="0"/>
                        <w:rPr>
                          <w:rFonts w:ascii="Arial MT" w:hAnsi="Arial MT"/>
                          <w:sz w:val="24"/>
                        </w:rPr>
                      </w:pPr>
                      <w:r>
                        <w:rPr>
                          <w:rFonts w:ascii="Arial MT" w:hAnsi="Arial MT"/>
                          <w:sz w:val="24"/>
                        </w:rPr>
                      </w:r>
                    </w:p>
                    <w:p>
                      <w:pPr>
                        <w:pStyle w:val="Sadrajokvira"/>
                        <w:ind w:left="559" w:hanging="0"/>
                        <w:rPr>
                          <w:rFonts w:ascii="Georgia" w:hAnsi="Georgia"/>
                          <w:b/>
                          <w:b/>
                          <w:sz w:val="24"/>
                        </w:rPr>
                      </w:pPr>
                      <w:r>
                        <w:rPr>
                          <w:rFonts w:ascii="Georgia" w:hAnsi="Georgia"/>
                          <w:b/>
                          <w:color w:val="7F7F7F"/>
                          <w:sz w:val="24"/>
                        </w:rPr>
                        <w:t>m.p.</w:t>
                      </w:r>
                    </w:p>
                  </w:txbxContent>
                </v:textbox>
              </v:rect>
            </w:pict>
          </mc:Fallback>
        </mc:AlternateContent>
      </w:r>
    </w:p>
    <w:p>
      <w:pPr>
        <w:pStyle w:val="Normal"/>
        <w:spacing w:lineRule="exact" w:line="184"/>
        <w:ind w:left="4974" w:hanging="0"/>
        <w:rPr>
          <w:rFonts w:ascii="Microsoft Sans Serif" w:hAnsi="Microsoft Sans Serif" w:cs="Microsoft Sans Serif"/>
        </w:rPr>
      </w:pPr>
      <w:r>
        <w:rPr>
          <w:rFonts w:cs="Microsoft Sans Serif" w:ascii="Microsoft Sans Serif" w:hAnsi="Microsoft Sans Serif"/>
        </w:rPr>
        <w:t>(ime i prezime ovlaštene osobe ponuditelja)</w:t>
      </w:r>
    </w:p>
    <w:p>
      <w:pPr>
        <w:pStyle w:val="Tijeloteksta"/>
        <w:rPr/>
      </w:pPr>
      <w:r>
        <w:rPr/>
      </w:r>
    </w:p>
    <w:p>
      <w:pPr>
        <w:pStyle w:val="Tijeloteksta"/>
        <w:spacing w:before="10" w:after="0"/>
        <w:rPr/>
      </w:pPr>
      <w:r>
        <w:rPr/>
      </w:r>
    </w:p>
    <w:p>
      <w:pPr>
        <w:pStyle w:val="Normal"/>
        <w:tabs>
          <w:tab w:val="clear" w:pos="720"/>
          <w:tab w:val="left" w:pos="7309" w:leader="none"/>
          <w:tab w:val="left" w:pos="8247" w:leader="none"/>
        </w:tabs>
        <w:spacing w:lineRule="exact" w:line="230" w:before="1" w:after="0"/>
        <w:ind w:left="4974" w:hanging="0"/>
        <w:rPr>
          <w:rFonts w:ascii="Microsoft Sans Serif" w:hAnsi="Microsoft Sans Serif" w:cs="Microsoft Sans Serif"/>
        </w:rPr>
      </w:pPr>
      <w:r>
        <w:rPr>
          <w:rFonts w:cs="Microsoft Sans Serif" w:ascii="Microsoft Sans Serif" w:hAnsi="Microsoft Sans Serif"/>
          <w:u w:val="single"/>
        </w:rPr>
        <w:tab/>
      </w:r>
      <w:r>
        <w:rPr>
          <w:rFonts w:cs="Microsoft Sans Serif" w:ascii="Microsoft Sans Serif" w:hAnsi="Microsoft Sans Serif"/>
        </w:rPr>
        <w:t>_</w:t>
      </w:r>
      <w:r>
        <w:rPr>
          <w:rFonts w:cs="Microsoft Sans Serif" w:ascii="Microsoft Sans Serif" w:hAnsi="Microsoft Sans Serif"/>
          <w:u w:val="single"/>
        </w:rPr>
        <w:tab/>
      </w:r>
    </w:p>
    <w:p>
      <w:pPr>
        <w:pStyle w:val="Normal"/>
        <w:spacing w:lineRule="exact" w:line="184"/>
        <w:ind w:left="6109" w:hanging="0"/>
        <w:rPr>
          <w:rFonts w:ascii="Microsoft Sans Serif" w:hAnsi="Microsoft Sans Serif" w:cs="Microsoft Sans Serif"/>
        </w:rPr>
      </w:pPr>
      <w:r>
        <w:rPr>
          <w:rFonts w:cs="Microsoft Sans Serif" w:ascii="Microsoft Sans Serif" w:hAnsi="Microsoft Sans Serif"/>
        </w:rPr>
        <w:t>(potpis)</w:t>
      </w:r>
    </w:p>
    <w:p>
      <w:pPr>
        <w:pStyle w:val="Tijeloteksta"/>
        <w:jc w:val="center"/>
        <w:rPr>
          <w:sz w:val="24"/>
        </w:rPr>
      </w:pPr>
      <w:r>
        <w:rPr/>
      </w:r>
    </w:p>
    <w:sectPr>
      <w:footerReference w:type="default" r:id="rId4"/>
      <w:type w:val="nextPage"/>
      <w:pgSz w:w="11906" w:h="16838"/>
      <w:pgMar w:left="1200" w:right="500" w:header="0" w:top="1320" w:footer="998" w:bottom="11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Microsoft Sans Serif">
    <w:charset w:val="ee"/>
    <w:family w:val="roman"/>
    <w:pitch w:val="variable"/>
  </w:font>
  <w:font w:name="Arial MT">
    <w:charset w:val="ee"/>
    <w:family w:val="roman"/>
    <w:pitch w:val="variable"/>
  </w:font>
  <w:font w:name="Georgi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jeloteksta"/>
      <w:spacing w:lineRule="auto" w:line="12"/>
      <w:rPr>
        <w:sz w:val="20"/>
      </w:rPr>
    </w:pPr>
    <w:r>
      <w:rPr>
        <w:sz w:val="20"/>
      </w:rPr>
    </w:r>
    <w:r>
      <mc:AlternateContent>
        <mc:Choice Requires="wps">
          <w:drawing>
            <wp:anchor behindDoc="1" distT="0" distB="0" distL="114300" distR="114300" simplePos="0" locked="0" layoutInCell="0" allowOverlap="1" relativeHeight="2">
              <wp:simplePos x="0" y="0"/>
              <wp:positionH relativeFrom="page">
                <wp:posOffset>6567170</wp:posOffset>
              </wp:positionH>
              <wp:positionV relativeFrom="page">
                <wp:posOffset>9918700</wp:posOffset>
              </wp:positionV>
              <wp:extent cx="121920" cy="165735"/>
              <wp:effectExtent l="0" t="0" r="0" b="0"/>
              <wp:wrapNone/>
              <wp:docPr id="1" name=""/>
              <a:graphic xmlns:a="http://schemas.openxmlformats.org/drawingml/2006/main">
                <a:graphicData uri="http://schemas.microsoft.com/office/word/2010/wordprocessingShape">
                  <wps:wsp>
                    <wps:cNvSpPr txBox="1"/>
                    <wps:spPr>
                      <a:xfrm>
                        <a:off x="0" y="0"/>
                        <a:ext cx="121920" cy="165735"/>
                      </a:xfrm>
                      <a:prstGeom prst="rect"/>
                    </wps:spPr>
                    <wps:txbx>
                      <w:txbxContent>
                        <w:p>
                          <w:pPr>
                            <w:pStyle w:val="Sadrajokvira"/>
                            <w:rPr/>
                          </w:pPr>
                          <w:r>
                            <w:rPr/>
                          </w:r>
                        </w:p>
                      </w:txbxContent>
                    </wps:txbx>
                    <wps:bodyPr anchor="t" lIns="0" tIns="0" rIns="0" bIns="0">
                      <a:noAutofit/>
                    </wps:bodyPr>
                  </wps:wsp>
                </a:graphicData>
              </a:graphic>
            </wp:anchor>
          </w:drawing>
        </mc:Choice>
        <mc:Fallback>
          <w:pict>
            <v:rect stroked="f" strokeweight="0pt" style="position:absolute;rotation:0;width:9.6pt;height:13.05pt;mso-wrap-distance-left:9pt;mso-wrap-distance-right:9pt;mso-wrap-distance-top:0pt;mso-wrap-distance-bottom:0pt;margin-top:781pt;mso-position-vertical-relative:page;margin-left:517.1pt;mso-position-horizontal-relative:page">
              <v:textbox inset="0in,0in,0in,0in">
                <w:txbxContent>
                  <w:p>
                    <w:pPr>
                      <w:pStyle w:val="Sadrajokvira"/>
                      <w:rPr/>
                    </w:pPr>
                    <w:r>
                      <w:rPr/>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jeloteksta"/>
      <w:spacing w:lineRule="auto" w:line="12"/>
      <w:rPr>
        <w:sz w:val="20"/>
      </w:rPr>
    </w:pPr>
    <w:r>
      <w:rPr>
        <w:sz w:val="20"/>
      </w:rPr>
    </w:r>
    <w:r>
      <mc:AlternateContent>
        <mc:Choice Requires="wps">
          <w:drawing>
            <wp:anchor behindDoc="1" distT="0" distB="0" distL="114300" distR="114300" simplePos="0" locked="0" layoutInCell="0" allowOverlap="1" relativeHeight="9">
              <wp:simplePos x="0" y="0"/>
              <wp:positionH relativeFrom="page">
                <wp:posOffset>6567170</wp:posOffset>
              </wp:positionH>
              <wp:positionV relativeFrom="page">
                <wp:posOffset>9918700</wp:posOffset>
              </wp:positionV>
              <wp:extent cx="121920" cy="165735"/>
              <wp:effectExtent l="0" t="0" r="0" b="0"/>
              <wp:wrapNone/>
              <wp:docPr id="4" name=""/>
              <a:graphic xmlns:a="http://schemas.openxmlformats.org/drawingml/2006/main">
                <a:graphicData uri="http://schemas.microsoft.com/office/word/2010/wordprocessingShape">
                  <wps:wsp>
                    <wps:cNvSpPr txBox="1"/>
                    <wps:spPr>
                      <a:xfrm>
                        <a:off x="0" y="0"/>
                        <a:ext cx="121920" cy="165735"/>
                      </a:xfrm>
                      <a:prstGeom prst="rect"/>
                    </wps:spPr>
                    <wps:txbx>
                      <w:txbxContent>
                        <w:p>
                          <w:pPr>
                            <w:pStyle w:val="Sadrajokvira"/>
                            <w:rPr/>
                          </w:pPr>
                          <w:r>
                            <w:rPr/>
                          </w:r>
                        </w:p>
                      </w:txbxContent>
                    </wps:txbx>
                    <wps:bodyPr anchor="t" lIns="0" tIns="0" rIns="0" bIns="0">
                      <a:noAutofit/>
                    </wps:bodyPr>
                  </wps:wsp>
                </a:graphicData>
              </a:graphic>
            </wp:anchor>
          </w:drawing>
        </mc:Choice>
        <mc:Fallback>
          <w:pict>
            <v:rect stroked="f" strokeweight="0pt" style="position:absolute;rotation:0;width:9.6pt;height:13.05pt;mso-wrap-distance-left:9pt;mso-wrap-distance-right:9pt;mso-wrap-distance-top:0pt;mso-wrap-distance-bottom:0pt;margin-top:781pt;mso-position-vertical-relative:page;margin-left:517.1pt;mso-position-horizontal-relative:page">
              <v:textbox inset="0in,0in,0in,0in">
                <w:txbxContent>
                  <w:p>
                    <w:pPr>
                      <w:pStyle w:val="Sadrajokvira"/>
                      <w:rPr/>
                    </w:pPr>
                    <w:r>
                      <w:rPr/>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lvl w:ilvl="0">
      <w:start w:val="1"/>
      <w:numFmt w:val="bullet"/>
      <w:lvlText w:val=""/>
      <w:lvlJc w:val="left"/>
      <w:pPr>
        <w:tabs>
          <w:tab w:val="num" w:pos="927"/>
        </w:tabs>
        <w:ind w:left="92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4968b8"/>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Stilnaslova1">
    <w:name w:val="Heading 1"/>
    <w:basedOn w:val="Normal"/>
    <w:link w:val="Naslov1Char"/>
    <w:uiPriority w:val="1"/>
    <w:qFormat/>
    <w:rsid w:val="00c11616"/>
    <w:pPr>
      <w:ind w:left="1167" w:hanging="709"/>
      <w:outlineLvl w:val="0"/>
    </w:pPr>
    <w:rPr>
      <w:rFonts w:ascii="Arial" w:hAnsi="Arial" w:eastAsia="Arial" w:cs="Arial"/>
      <w:b/>
      <w:bCs/>
    </w:rPr>
  </w:style>
  <w:style w:type="paragraph" w:styleId="Stilnaslova2">
    <w:name w:val="Heading 2"/>
    <w:basedOn w:val="Normal"/>
    <w:next w:val="Normal"/>
    <w:link w:val="Naslov2Char"/>
    <w:uiPriority w:val="9"/>
    <w:unhideWhenUsed/>
    <w:qFormat/>
    <w:rsid w:val="002d179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Stilnaslova3">
    <w:name w:val="Heading 3"/>
    <w:basedOn w:val="Normal"/>
    <w:next w:val="Normal"/>
    <w:link w:val="Naslov3Char"/>
    <w:uiPriority w:val="9"/>
    <w:unhideWhenUsed/>
    <w:qFormat/>
    <w:rsid w:val="007d7910"/>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Stilnaslova4">
    <w:name w:val="Heading 4"/>
    <w:basedOn w:val="Normal"/>
    <w:next w:val="Normal"/>
    <w:link w:val="Naslov4Char"/>
    <w:uiPriority w:val="9"/>
    <w:semiHidden/>
    <w:unhideWhenUsed/>
    <w:qFormat/>
    <w:rsid w:val="00601811"/>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c4da4"/>
    <w:rPr>
      <w:sz w:val="16"/>
      <w:szCs w:val="16"/>
    </w:rPr>
  </w:style>
  <w:style w:type="character" w:styleId="TekstkomentaraChar" w:customStyle="1">
    <w:name w:val="Tekst komentara Char"/>
    <w:basedOn w:val="DefaultParagraphFont"/>
    <w:link w:val="Tekstkomentara"/>
    <w:uiPriority w:val="99"/>
    <w:semiHidden/>
    <w:qFormat/>
    <w:rsid w:val="001c4da4"/>
    <w:rPr>
      <w:rFonts w:ascii="Times New Roman" w:hAnsi="Times New Roman" w:eastAsia="Times New Roman" w:cs="Times New Roman"/>
      <w:sz w:val="20"/>
      <w:szCs w:val="20"/>
    </w:rPr>
  </w:style>
  <w:style w:type="character" w:styleId="PredmetkomentaraChar" w:customStyle="1">
    <w:name w:val="Predmet komentara Char"/>
    <w:basedOn w:val="TekstkomentaraChar"/>
    <w:link w:val="Predmetkomentara"/>
    <w:uiPriority w:val="99"/>
    <w:semiHidden/>
    <w:qFormat/>
    <w:rsid w:val="001c4da4"/>
    <w:rPr>
      <w:rFonts w:ascii="Times New Roman" w:hAnsi="Times New Roman" w:eastAsia="Times New Roman" w:cs="Times New Roman"/>
      <w:b/>
      <w:bCs/>
      <w:sz w:val="20"/>
      <w:szCs w:val="20"/>
    </w:rPr>
  </w:style>
  <w:style w:type="character" w:styleId="TekstbaloniaChar" w:customStyle="1">
    <w:name w:val="Tekst balončića Char"/>
    <w:basedOn w:val="DefaultParagraphFont"/>
    <w:link w:val="Tekstbalonia"/>
    <w:uiPriority w:val="99"/>
    <w:semiHidden/>
    <w:qFormat/>
    <w:rsid w:val="001c4da4"/>
    <w:rPr>
      <w:rFonts w:ascii="Tahoma" w:hAnsi="Tahoma" w:eastAsia="Times New Roman" w:cs="Tahoma"/>
      <w:sz w:val="16"/>
      <w:szCs w:val="16"/>
    </w:rPr>
  </w:style>
  <w:style w:type="character" w:styleId="Internetskapoveznica">
    <w:name w:val="Internetska poveznica"/>
    <w:basedOn w:val="DefaultParagraphFont"/>
    <w:rsid w:val="00dc1421"/>
    <w:rPr>
      <w:color w:val="0000FF"/>
      <w:u w:val="single"/>
    </w:rPr>
  </w:style>
  <w:style w:type="character" w:styleId="Naslov1Char" w:customStyle="1">
    <w:name w:val="Naslov 1 Char"/>
    <w:basedOn w:val="DefaultParagraphFont"/>
    <w:link w:val="Naslov1"/>
    <w:uiPriority w:val="1"/>
    <w:qFormat/>
    <w:rsid w:val="00c11616"/>
    <w:rPr>
      <w:rFonts w:ascii="Arial" w:hAnsi="Arial" w:eastAsia="Arial" w:cs="Arial"/>
      <w:b/>
      <w:bCs/>
    </w:rPr>
  </w:style>
  <w:style w:type="character" w:styleId="Naslov2Char" w:customStyle="1">
    <w:name w:val="Naslov 2 Char"/>
    <w:basedOn w:val="DefaultParagraphFont"/>
    <w:link w:val="Naslov2"/>
    <w:uiPriority w:val="9"/>
    <w:qFormat/>
    <w:rsid w:val="002d179b"/>
    <w:rPr>
      <w:rFonts w:ascii="Cambria" w:hAnsi="Cambria" w:eastAsia="" w:cs="" w:asciiTheme="majorHAnsi" w:cstheme="majorBidi" w:eastAsiaTheme="majorEastAsia" w:hAnsiTheme="majorHAnsi"/>
      <w:b/>
      <w:bCs/>
      <w:color w:val="4F81BD" w:themeColor="accent1"/>
      <w:sz w:val="26"/>
      <w:szCs w:val="26"/>
    </w:rPr>
  </w:style>
  <w:style w:type="character" w:styleId="ZaglavljeChar" w:customStyle="1">
    <w:name w:val="Zaglavlje Char"/>
    <w:basedOn w:val="DefaultParagraphFont"/>
    <w:link w:val="Zaglavlje"/>
    <w:uiPriority w:val="99"/>
    <w:semiHidden/>
    <w:qFormat/>
    <w:rsid w:val="00185d69"/>
    <w:rPr>
      <w:rFonts w:ascii="Times New Roman" w:hAnsi="Times New Roman" w:eastAsia="Times New Roman" w:cs="Times New Roman"/>
    </w:rPr>
  </w:style>
  <w:style w:type="character" w:styleId="PodnojeChar" w:customStyle="1">
    <w:name w:val="Podnožje Char"/>
    <w:basedOn w:val="DefaultParagraphFont"/>
    <w:link w:val="Podnoje"/>
    <w:uiPriority w:val="99"/>
    <w:semiHidden/>
    <w:qFormat/>
    <w:rsid w:val="00185d69"/>
    <w:rPr>
      <w:rFonts w:ascii="Times New Roman" w:hAnsi="Times New Roman" w:eastAsia="Times New Roman" w:cs="Times New Roman"/>
    </w:rPr>
  </w:style>
  <w:style w:type="character" w:styleId="TijelotekstaChar" w:customStyle="1">
    <w:name w:val="Tijelo teksta Char"/>
    <w:basedOn w:val="DefaultParagraphFont"/>
    <w:link w:val="Tijeloteksta"/>
    <w:uiPriority w:val="1"/>
    <w:qFormat/>
    <w:rsid w:val="00d3790f"/>
    <w:rPr>
      <w:rFonts w:ascii="Times New Roman" w:hAnsi="Times New Roman" w:eastAsia="Times New Roman" w:cs="Times New Roman"/>
    </w:rPr>
  </w:style>
  <w:style w:type="character" w:styleId="Naslov4Char" w:customStyle="1">
    <w:name w:val="Naslov 4 Char"/>
    <w:basedOn w:val="DefaultParagraphFont"/>
    <w:link w:val="Naslov4"/>
    <w:uiPriority w:val="9"/>
    <w:semiHidden/>
    <w:qFormat/>
    <w:rsid w:val="00601811"/>
    <w:rPr>
      <w:rFonts w:ascii="Cambria" w:hAnsi="Cambria" w:eastAsia="" w:cs="" w:asciiTheme="majorHAnsi" w:cstheme="majorBidi" w:eastAsiaTheme="majorEastAsia" w:hAnsiTheme="majorHAnsi"/>
      <w:i/>
      <w:iCs/>
      <w:color w:val="365F91" w:themeColor="accent1" w:themeShade="bf"/>
    </w:rPr>
  </w:style>
  <w:style w:type="character" w:styleId="Naslov3Char" w:customStyle="1">
    <w:name w:val="Naslov 3 Char"/>
    <w:basedOn w:val="DefaultParagraphFont"/>
    <w:link w:val="Naslov3"/>
    <w:uiPriority w:val="9"/>
    <w:qFormat/>
    <w:rsid w:val="007d7910"/>
    <w:rPr>
      <w:rFonts w:ascii="Cambria" w:hAnsi="Cambria" w:eastAsia="" w:cs="" w:asciiTheme="majorHAnsi" w:cstheme="majorBidi" w:eastAsiaTheme="majorEastAsia" w:hAnsiTheme="majorHAnsi"/>
      <w:color w:val="243F60" w:themeColor="accent1" w:themeShade="7f"/>
      <w:sz w:val="24"/>
      <w:szCs w:val="24"/>
    </w:rPr>
  </w:style>
  <w:style w:type="character" w:styleId="Isticanje">
    <w:name w:val="Isticanje"/>
    <w:basedOn w:val="DefaultParagraphFont"/>
    <w:uiPriority w:val="20"/>
    <w:qFormat/>
    <w:rsid w:val="00621a88"/>
    <w:rPr>
      <w:i/>
      <w:iCs/>
    </w:rPr>
  </w:style>
  <w:style w:type="character" w:styleId="Nerijeenospominjanje1" w:customStyle="1">
    <w:name w:val="Neriješeno spominjanje1"/>
    <w:basedOn w:val="DefaultParagraphFont"/>
    <w:uiPriority w:val="99"/>
    <w:semiHidden/>
    <w:unhideWhenUsed/>
    <w:qFormat/>
    <w:rsid w:val="00041a88"/>
    <w:rPr>
      <w:color w:val="605E5C"/>
      <w:shd w:fill="E1DFDD" w:val="clear"/>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uiPriority w:val="1"/>
    <w:qFormat/>
    <w:rsid w:val="004968b8"/>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Heading11" w:customStyle="1">
    <w:name w:val="Heading 11"/>
    <w:basedOn w:val="Normal"/>
    <w:uiPriority w:val="1"/>
    <w:qFormat/>
    <w:rsid w:val="00706443"/>
    <w:pPr>
      <w:ind w:left="187" w:hanging="0"/>
      <w:outlineLvl w:val="1"/>
    </w:pPr>
    <w:rPr>
      <w:b/>
      <w:bCs/>
    </w:rPr>
  </w:style>
  <w:style w:type="paragraph" w:styleId="ListParagraph">
    <w:name w:val="List Paragraph"/>
    <w:basedOn w:val="Normal"/>
    <w:uiPriority w:val="1"/>
    <w:qFormat/>
    <w:rsid w:val="004968b8"/>
    <w:pPr>
      <w:ind w:left="605" w:hanging="389"/>
    </w:pPr>
    <w:rPr/>
  </w:style>
  <w:style w:type="paragraph" w:styleId="TableParagraph" w:customStyle="1">
    <w:name w:val="Table Paragraph"/>
    <w:basedOn w:val="Normal"/>
    <w:uiPriority w:val="1"/>
    <w:qFormat/>
    <w:rsid w:val="004968b8"/>
    <w:pPr/>
    <w:rPr/>
  </w:style>
  <w:style w:type="paragraph" w:styleId="Annotationtext">
    <w:name w:val="annotation text"/>
    <w:basedOn w:val="Normal"/>
    <w:link w:val="TekstkomentaraChar"/>
    <w:uiPriority w:val="99"/>
    <w:semiHidden/>
    <w:unhideWhenUsed/>
    <w:qFormat/>
    <w:rsid w:val="001c4da4"/>
    <w:pPr/>
    <w:rPr>
      <w:sz w:val="20"/>
      <w:szCs w:val="20"/>
    </w:rPr>
  </w:style>
  <w:style w:type="paragraph" w:styleId="Annotationsubject">
    <w:name w:val="annotation subject"/>
    <w:basedOn w:val="Annotationtext"/>
    <w:next w:val="Annotationtext"/>
    <w:link w:val="PredmetkomentaraChar"/>
    <w:uiPriority w:val="99"/>
    <w:semiHidden/>
    <w:unhideWhenUsed/>
    <w:qFormat/>
    <w:rsid w:val="001c4da4"/>
    <w:pPr/>
    <w:rPr>
      <w:b/>
      <w:bCs/>
    </w:rPr>
  </w:style>
  <w:style w:type="paragraph" w:styleId="BalloonText">
    <w:name w:val="Balloon Text"/>
    <w:basedOn w:val="Normal"/>
    <w:link w:val="TekstbaloniaChar"/>
    <w:uiPriority w:val="99"/>
    <w:semiHidden/>
    <w:unhideWhenUsed/>
    <w:qFormat/>
    <w:rsid w:val="001c4da4"/>
    <w:pPr/>
    <w:rPr>
      <w:rFonts w:ascii="Tahoma" w:hAnsi="Tahoma" w:cs="Tahoma"/>
      <w:sz w:val="16"/>
      <w:szCs w:val="16"/>
    </w:rPr>
  </w:style>
  <w:style w:type="paragraph" w:styleId="NoSpacing">
    <w:name w:val="No Spacing"/>
    <w:uiPriority w:val="1"/>
    <w:qFormat/>
    <w:rsid w:val="003e7bf3"/>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Zaglavljeipodnoje">
    <w:name w:val="Zaglavlje i podnožje"/>
    <w:basedOn w:val="Normal"/>
    <w:qFormat/>
    <w:pPr/>
    <w:rPr/>
  </w:style>
  <w:style w:type="paragraph" w:styleId="Zaglavlje">
    <w:name w:val="Header"/>
    <w:basedOn w:val="Normal"/>
    <w:link w:val="ZaglavljeChar"/>
    <w:uiPriority w:val="99"/>
    <w:semiHidden/>
    <w:unhideWhenUsed/>
    <w:rsid w:val="00185d69"/>
    <w:pPr>
      <w:tabs>
        <w:tab w:val="clear" w:pos="720"/>
        <w:tab w:val="center" w:pos="4536" w:leader="none"/>
        <w:tab w:val="right" w:pos="9072" w:leader="none"/>
      </w:tabs>
    </w:pPr>
    <w:rPr/>
  </w:style>
  <w:style w:type="paragraph" w:styleId="Podnoje">
    <w:name w:val="Footer"/>
    <w:basedOn w:val="Normal"/>
    <w:link w:val="PodnojeChar"/>
    <w:semiHidden/>
    <w:unhideWhenUsed/>
    <w:rsid w:val="00185d69"/>
    <w:pPr>
      <w:tabs>
        <w:tab w:val="clear" w:pos="720"/>
        <w:tab w:val="center" w:pos="4536" w:leader="none"/>
        <w:tab w:val="right" w:pos="9072" w:leader="none"/>
      </w:tabs>
    </w:pPr>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qFormat/>
    <w:tblPr>
      <w:tblCellMar>
        <w:top w:w="0" w:type="dxa"/>
        <w:left w:w="108" w:type="dxa"/>
        <w:bottom w:w="0" w:type="dxa"/>
        <w:right w:w="108" w:type="dxa"/>
      </w:tblCellMar>
    </w:tblPr>
  </w:style>
  <w:style w:type="table" w:customStyle="1" w:styleId="TableNormal1">
    <w:name w:val="Table Normal1"/>
    <w:uiPriority w:val="2"/>
    <w:semiHidden/>
    <w:unhideWhenUsed/>
    <w:qFormat/>
    <w:rsid w:val="004968b8"/>
    <w:tblPr>
      <w:tblCellMar>
        <w:top w:w="0" w:type="dxa"/>
        <w:left w:w="0" w:type="dxa"/>
        <w:bottom w:w="0" w:type="dxa"/>
        <w:right w:w="0" w:type="dxa"/>
      </w:tblCellMar>
    </w:tblPr>
  </w:style>
  <w:style w:type="table" w:styleId="Reetkatablice">
    <w:name w:val="Table Grid"/>
    <w:basedOn w:val="Obinatablica"/>
    <w:uiPriority w:val="59"/>
    <w:rsid w:val="004d4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LibreOffice/7.0.1.2$Windows_X86_64 LibreOffice_project/7cbcfc562f6eb6708b5ff7d7397325de9e764452</Application>
  <Pages>12</Pages>
  <Words>1660</Words>
  <Characters>9881</Characters>
  <CharactersWithSpaces>11611</CharactersWithSpaces>
  <Paragraphs>170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2022-06-17T08:58:00Z</dcterms:created>
  <dc:creator>Catipovic</dc:creator>
  <dc:description/>
  <dc:language>hr-HR</dc:language>
  <cp:lastModifiedBy>Windows korisnik</cp:lastModifiedBy>
  <cp:lastPrinted>2022-06-17T09:51:00Z</cp:lastPrinted>
  <dcterms:modified xsi:type="dcterms:W3CDTF">2022-06-17T10:05:00Z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Created">
    <vt:filetime>2017-11-13T00:00:00Z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2018-06-06T00:00:00Z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